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720EF">
      <w:pPr>
        <w:pStyle w:val="N01Y"/>
      </w:pPr>
      <w:bookmarkStart w:id="0" w:name="_GoBack"/>
      <w:bookmarkEnd w:id="0"/>
      <w:r>
        <w:t>1273.</w:t>
      </w:r>
    </w:p>
    <w:p w:rsidR="00000000" w:rsidRDefault="00B720EF">
      <w:pPr>
        <w:pStyle w:val="N02Y"/>
      </w:pPr>
      <w:r>
        <w:t xml:space="preserve">Na osnovu </w:t>
      </w:r>
      <w:r>
        <w:t>č</w:t>
      </w:r>
      <w:r>
        <w:t xml:space="preserve">lana 30 Zakona o upravljanju otpadom ("Službeni list Crne Gore", br. 34/24 i 92/24), </w:t>
      </w:r>
      <w:r>
        <w:t>č</w:t>
      </w:r>
      <w:r>
        <w:t>l</w:t>
      </w:r>
      <w:r>
        <w:t>ana 27 stav 1 ta</w:t>
      </w:r>
      <w:r>
        <w:t>č</w:t>
      </w:r>
      <w:r>
        <w:t xml:space="preserve">ka 8 Zakon o lokalnoj samoupravi ("Službeni list Crne Gore", br. 2/18, 34/19, 38/20, 50/22, 84/22, 81/25 i 98/25) i </w:t>
      </w:r>
      <w:r>
        <w:t>č</w:t>
      </w:r>
      <w:r>
        <w:t>lana 54 stav 1 ta</w:t>
      </w:r>
      <w:r>
        <w:t>č</w:t>
      </w:r>
      <w:r>
        <w:t>. 2 i 4 Statuta Glavnog grada ("Službeni list Crne Gore - Opštinski propisi", br. 8/19, 20/21, 49/22 i 5</w:t>
      </w:r>
      <w:r>
        <w:t>1/25), Skupština Glavnog grada - Podgorice, na sjednici održanoj dana 29, 30. i 31. jula 2026. godine, donijela je</w:t>
      </w:r>
    </w:p>
    <w:p w:rsidR="00000000" w:rsidRDefault="00B720EF">
      <w:pPr>
        <w:pStyle w:val="N03Y"/>
      </w:pPr>
      <w:r>
        <w:t>ODLUKA</w:t>
      </w:r>
    </w:p>
    <w:p w:rsidR="00000000" w:rsidRDefault="00B720EF">
      <w:pPr>
        <w:pStyle w:val="N03Y"/>
      </w:pPr>
      <w:r>
        <w:t>o pristupanju izradi Lokalnog plana upravljanja komunalnim i neopasnim gra</w:t>
      </w:r>
      <w:r>
        <w:t>đ</w:t>
      </w:r>
      <w:r>
        <w:t>evinskim otpadom Glavnog grada Podgorice za period 2026-2029. godine</w:t>
      </w:r>
    </w:p>
    <w:p w:rsidR="00000000" w:rsidRDefault="00B720EF">
      <w:pPr>
        <w:pStyle w:val="N05Y"/>
      </w:pPr>
      <w:r>
        <w:t>("Službeni list Crne Gore - opštinski propisi", br. 039/26 od 14.08.2026)</w:t>
      </w:r>
    </w:p>
    <w:p w:rsidR="00000000" w:rsidRDefault="00B720EF">
      <w:pPr>
        <w:pStyle w:val="C30X"/>
      </w:pPr>
      <w:r>
        <w:t>Č</w:t>
      </w:r>
      <w:r>
        <w:t>lan 1</w:t>
      </w:r>
    </w:p>
    <w:p w:rsidR="00000000" w:rsidRDefault="00B720EF">
      <w:pPr>
        <w:pStyle w:val="T30X"/>
      </w:pPr>
      <w:r>
        <w:t>Pristupa se izradi Lokalnog plana upravljanja komunalnim i neopasnim gra</w:t>
      </w:r>
      <w:r>
        <w:t>đ</w:t>
      </w:r>
      <w:r>
        <w:t>evinskim otpadom Glavnog grada Po</w:t>
      </w:r>
      <w:r>
        <w:t>dgorice za period 2026-2029. godine (u daljem tekstu: Lokalni plan).</w:t>
      </w:r>
    </w:p>
    <w:p w:rsidR="00000000" w:rsidRDefault="00B720EF">
      <w:pPr>
        <w:pStyle w:val="C30X"/>
      </w:pPr>
      <w:r>
        <w:t>Č</w:t>
      </w:r>
      <w:r>
        <w:t>lan 2</w:t>
      </w:r>
    </w:p>
    <w:p w:rsidR="00000000" w:rsidRDefault="00B720EF">
      <w:pPr>
        <w:pStyle w:val="T30X"/>
      </w:pPr>
      <w:r>
        <w:t>Lokalnim planom utvrdi</w:t>
      </w:r>
      <w:r>
        <w:t>ć</w:t>
      </w:r>
      <w:r>
        <w:t>e se stanje u oblasti upravljanja komunalnim i neopasnim gra</w:t>
      </w:r>
      <w:r>
        <w:t>đ</w:t>
      </w:r>
      <w:r>
        <w:t>evinskim otpadom na teritoriji Glavnog grada Podgorice, uklju</w:t>
      </w:r>
      <w:r>
        <w:t>č</w:t>
      </w:r>
      <w:r>
        <w:t>uju</w:t>
      </w:r>
      <w:r>
        <w:t>ć</w:t>
      </w:r>
      <w:r>
        <w:t>i vrstu, koli</w:t>
      </w:r>
      <w:r>
        <w:t>č</w:t>
      </w:r>
      <w:r>
        <w:t xml:space="preserve">inu i porijeklo </w:t>
      </w:r>
      <w:r>
        <w:t>komunalnog i neopasnog gra</w:t>
      </w:r>
      <w:r>
        <w:t>đ</w:t>
      </w:r>
      <w:r>
        <w:t>evinskog otpada, na</w:t>
      </w:r>
      <w:r>
        <w:t>č</w:t>
      </w:r>
      <w:r>
        <w:t>in organizovanja sistema upravljanja otpadom, kao i mjere za unapre</w:t>
      </w:r>
      <w:r>
        <w:t>đ</w:t>
      </w:r>
      <w:r>
        <w:t>enje upravljanja otpadom u skladu sa na</w:t>
      </w:r>
      <w:r>
        <w:t>č</w:t>
      </w:r>
      <w:r>
        <w:t>elima zaštite životne sredine i održivog razvoja.</w:t>
      </w:r>
    </w:p>
    <w:p w:rsidR="00000000" w:rsidRDefault="00B720EF">
      <w:pPr>
        <w:pStyle w:val="C30X"/>
      </w:pPr>
      <w:r>
        <w:t>Č</w:t>
      </w:r>
      <w:r>
        <w:t>lan 3</w:t>
      </w:r>
    </w:p>
    <w:p w:rsidR="00000000" w:rsidRDefault="00B720EF">
      <w:pPr>
        <w:pStyle w:val="T30X"/>
      </w:pPr>
      <w:r>
        <w:t xml:space="preserve">Lokalni plan </w:t>
      </w:r>
      <w:r>
        <w:t>ć</w:t>
      </w:r>
      <w:r>
        <w:t>e se izraditi u skladu sa odre</w:t>
      </w:r>
      <w:r>
        <w:t>dbama Zakona o upravljanju otpadom, Državnim planom upravljanja otpadom i drugim propisima i strateškim dokumentima u oblasti zaštite životne sredine.</w:t>
      </w:r>
    </w:p>
    <w:p w:rsidR="00000000" w:rsidRDefault="00B720EF">
      <w:pPr>
        <w:pStyle w:val="C30X"/>
      </w:pPr>
      <w:r>
        <w:t>Č</w:t>
      </w:r>
      <w:r>
        <w:t>lan 4</w:t>
      </w:r>
    </w:p>
    <w:p w:rsidR="00000000" w:rsidRDefault="00B720EF">
      <w:pPr>
        <w:pStyle w:val="T30X"/>
      </w:pPr>
      <w:r>
        <w:t xml:space="preserve">Rok za izradu nacrta Lokalnog plana je devet mjeseci od dana donošenja Državnog plana upravljanja </w:t>
      </w:r>
      <w:r>
        <w:t>otpadom.</w:t>
      </w:r>
    </w:p>
    <w:p w:rsidR="00000000" w:rsidRDefault="00B720EF">
      <w:pPr>
        <w:pStyle w:val="C30X"/>
      </w:pPr>
      <w:r>
        <w:t>Č</w:t>
      </w:r>
      <w:r>
        <w:t>lan 5</w:t>
      </w:r>
    </w:p>
    <w:p w:rsidR="00000000" w:rsidRDefault="00B720EF">
      <w:pPr>
        <w:pStyle w:val="T30X"/>
      </w:pPr>
      <w:r>
        <w:t>Posebnim rješenjem gradona</w:t>
      </w:r>
      <w:r>
        <w:t>č</w:t>
      </w:r>
      <w:r>
        <w:t>elnika Glavnog grada formira</w:t>
      </w:r>
      <w:r>
        <w:t>ć</w:t>
      </w:r>
      <w:r>
        <w:t>e se radna grupa za izradu Lokalnog plana.</w:t>
      </w:r>
    </w:p>
    <w:p w:rsidR="00000000" w:rsidRDefault="00B720EF">
      <w:pPr>
        <w:pStyle w:val="C30X"/>
      </w:pPr>
      <w:r>
        <w:t>Č</w:t>
      </w:r>
      <w:r>
        <w:t>lan 6</w:t>
      </w:r>
    </w:p>
    <w:p w:rsidR="00000000" w:rsidRDefault="00B720EF">
      <w:pPr>
        <w:pStyle w:val="T30X"/>
      </w:pPr>
      <w:r>
        <w:t>Stru</w:t>
      </w:r>
      <w:r>
        <w:t>č</w:t>
      </w:r>
      <w:r>
        <w:t>ne i administrativne poslove za realizaciju ove odluke obavlja</w:t>
      </w:r>
      <w:r>
        <w:t>ć</w:t>
      </w:r>
      <w:r>
        <w:t>e organ uprave Glavnog grada nadležan za komunalne poslove.</w:t>
      </w:r>
    </w:p>
    <w:p w:rsidR="00000000" w:rsidRDefault="00B720EF">
      <w:pPr>
        <w:pStyle w:val="C30X"/>
      </w:pPr>
      <w:r>
        <w:t>Č</w:t>
      </w:r>
      <w:r>
        <w:t>lan 7</w:t>
      </w:r>
    </w:p>
    <w:p w:rsidR="00000000" w:rsidRDefault="00B720EF">
      <w:pPr>
        <w:pStyle w:val="T30X"/>
      </w:pPr>
      <w:r>
        <w:t>Nakon izrade nacrta Lokalnog plana sproveš</w:t>
      </w:r>
      <w:r>
        <w:t>ć</w:t>
      </w:r>
      <w:r>
        <w:t>e se javna rasprava i nakon utvr</w:t>
      </w:r>
      <w:r>
        <w:t>đ</w:t>
      </w:r>
      <w:r>
        <w:t xml:space="preserve">ivanja prijedloga Lokalni plan </w:t>
      </w:r>
      <w:r>
        <w:t>ć</w:t>
      </w:r>
      <w:r>
        <w:t>e se dostaviti Skupštini Glavnog grada na usvajanje, uz prethodno pribavljene saglasnosti nadležnog Ministarstva i pravnog lica koje upravlja zašti</w:t>
      </w:r>
      <w:r>
        <w:t>ć</w:t>
      </w:r>
      <w:r>
        <w:t>enim podru</w:t>
      </w:r>
      <w:r>
        <w:t>č</w:t>
      </w:r>
      <w:r>
        <w:t xml:space="preserve">jem, u skladu sa </w:t>
      </w:r>
      <w:r>
        <w:t>č</w:t>
      </w:r>
      <w:r>
        <w:t>lanom 30 Zakona o upravljanju otpadom.</w:t>
      </w:r>
    </w:p>
    <w:p w:rsidR="00000000" w:rsidRDefault="00B720EF">
      <w:pPr>
        <w:pStyle w:val="C30X"/>
      </w:pPr>
      <w:r>
        <w:t>Č</w:t>
      </w:r>
      <w:r>
        <w:t>lan 8</w:t>
      </w:r>
    </w:p>
    <w:p w:rsidR="00000000" w:rsidRDefault="00B720EF">
      <w:pPr>
        <w:pStyle w:val="T30X"/>
      </w:pPr>
      <w:r>
        <w:t>Ova odluka stupa na snagu osmog dana od dana objavljivanja u "Službenom listu Crne Gore - Opštinski propisi".</w:t>
      </w:r>
    </w:p>
    <w:p w:rsidR="00000000" w:rsidRDefault="00B720EF">
      <w:pPr>
        <w:pStyle w:val="N01Z"/>
      </w:pPr>
      <w:r>
        <w:t>Broj: 02-016/26-547</w:t>
      </w:r>
    </w:p>
    <w:p w:rsidR="00000000" w:rsidRDefault="00B720EF">
      <w:pPr>
        <w:pStyle w:val="N01Z"/>
      </w:pPr>
      <w:r>
        <w:t>Podgorica, 31. jul 2026. godine</w:t>
      </w:r>
    </w:p>
    <w:p w:rsidR="00000000" w:rsidRDefault="00B720EF">
      <w:pPr>
        <w:pStyle w:val="N01Z"/>
      </w:pPr>
      <w:r>
        <w:t xml:space="preserve">Skupština Glavnog </w:t>
      </w:r>
      <w:r>
        <w:t>grada - Podgorice</w:t>
      </w:r>
    </w:p>
    <w:p w:rsidR="00000000" w:rsidRDefault="00B720EF">
      <w:pPr>
        <w:pStyle w:val="N01Z"/>
      </w:pPr>
      <w:r>
        <w:t>Predsjednik,</w:t>
      </w:r>
    </w:p>
    <w:p w:rsidR="00B720EF" w:rsidRDefault="00B720EF">
      <w:pPr>
        <w:pStyle w:val="N01Z"/>
      </w:pPr>
      <w:r>
        <w:t>Sr</w:t>
      </w:r>
      <w:r>
        <w:t>đ</w:t>
      </w:r>
      <w:r>
        <w:t>an Peri</w:t>
      </w:r>
      <w:r>
        <w:t>ć</w:t>
      </w:r>
      <w:r>
        <w:t>, s.r.</w:t>
      </w:r>
    </w:p>
    <w:sectPr w:rsidR="00B720EF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0EF" w:rsidRDefault="00B720EF">
      <w:r>
        <w:separator/>
      </w:r>
    </w:p>
  </w:endnote>
  <w:endnote w:type="continuationSeparator" w:id="0">
    <w:p w:rsidR="00B720EF" w:rsidRDefault="00B7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68" w:type="dxa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720EF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720EF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720EF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720EF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7F5C9E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0EF" w:rsidRDefault="00B720EF">
      <w:r>
        <w:separator/>
      </w:r>
    </w:p>
  </w:footnote>
  <w:footnote w:type="continuationSeparator" w:id="0">
    <w:p w:rsidR="00B720EF" w:rsidRDefault="00B7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720EF">
    <w:pPr>
      <w:pStyle w:val="Header"/>
    </w:pPr>
    <w:r>
      <w:t>Katalog propisa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720EF">
    <w:pPr>
      <w:pStyle w:val="Header"/>
    </w:pPr>
    <w:r>
      <w:t>Katalog propisa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9E"/>
    <w:rsid w:val="007F5C9E"/>
    <w:rsid w:val="00B7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25E737E-6B18-4DB6-A1D4-0DF3EE0E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</vt:lpstr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</dc:title>
  <dc:subject></dc:subject>
  <dc:creator></dc:creator>
  <cp:keywords/>
  <dc:description/>
  <cp:lastModifiedBy>Balša Strugar</cp:lastModifiedBy>
  <cp:revision>2</cp:revision>
  <dcterms:created xsi:type="dcterms:W3CDTF">2026-09-08T11:14:00Z</dcterms:created>
  <dcterms:modified xsi:type="dcterms:W3CDTF">2026-09-08T11:14:00Z</dcterms:modified>
</cp:coreProperties>
</file>