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ADFC2" w14:textId="0EAE9626" w:rsidR="00D063D9" w:rsidRPr="00D063D9" w:rsidRDefault="00D063D9" w:rsidP="00D063D9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D063D9">
        <w:rPr>
          <w:rFonts w:ascii="Times New Roman" w:eastAsia="Calibri" w:hAnsi="Times New Roman" w:cs="Times New Roman"/>
          <w:sz w:val="24"/>
        </w:rPr>
        <w:t>Služba za podršku poljoprivredi i ruralnom razvoju Glavnog grada, na osnovu Programa podsticajnih mjera podrške poljoprivredi i ruralnom razvoju za teritoriju</w:t>
      </w:r>
      <w:r w:rsidR="00962FA1">
        <w:rPr>
          <w:rFonts w:ascii="Times New Roman" w:eastAsia="Calibri" w:hAnsi="Times New Roman" w:cs="Times New Roman"/>
          <w:sz w:val="24"/>
        </w:rPr>
        <w:t xml:space="preserve"> Glavnog grada Podgorice za 2026</w:t>
      </w:r>
      <w:r w:rsidRPr="00D063D9">
        <w:rPr>
          <w:rFonts w:ascii="Times New Roman" w:eastAsia="Calibri" w:hAnsi="Times New Roman" w:cs="Times New Roman"/>
          <w:sz w:val="24"/>
        </w:rPr>
        <w:t xml:space="preserve">. godinu (broj </w:t>
      </w:r>
      <w:r w:rsidR="002024DA">
        <w:rPr>
          <w:rFonts w:ascii="Times New Roman" w:eastAsia="Calibri" w:hAnsi="Times New Roman" w:cs="Times New Roman"/>
          <w:sz w:val="24"/>
        </w:rPr>
        <w:t>D35-307/26-14/5</w:t>
      </w:r>
      <w:r w:rsidRPr="002024DA">
        <w:rPr>
          <w:rFonts w:ascii="Times New Roman" w:eastAsia="Calibri" w:hAnsi="Times New Roman" w:cs="Times New Roman"/>
          <w:sz w:val="24"/>
        </w:rPr>
        <w:t xml:space="preserve"> od </w:t>
      </w:r>
      <w:r w:rsidR="002024DA">
        <w:rPr>
          <w:rFonts w:ascii="Times New Roman" w:eastAsia="Calibri" w:hAnsi="Times New Roman" w:cs="Times New Roman"/>
          <w:sz w:val="24"/>
        </w:rPr>
        <w:t>08.04.2026</w:t>
      </w:r>
      <w:r w:rsidRPr="002024DA">
        <w:rPr>
          <w:rFonts w:ascii="Times New Roman" w:eastAsia="Calibri" w:hAnsi="Times New Roman" w:cs="Times New Roman"/>
          <w:sz w:val="24"/>
        </w:rPr>
        <w:t>.</w:t>
      </w:r>
      <w:r w:rsidR="00A32E54" w:rsidRPr="002024DA">
        <w:rPr>
          <w:rFonts w:ascii="Times New Roman" w:eastAsia="Calibri" w:hAnsi="Times New Roman" w:cs="Times New Roman"/>
          <w:sz w:val="24"/>
        </w:rPr>
        <w:t xml:space="preserve"> </w:t>
      </w:r>
      <w:r w:rsidRPr="002024DA">
        <w:rPr>
          <w:rFonts w:ascii="Times New Roman" w:eastAsia="Calibri" w:hAnsi="Times New Roman" w:cs="Times New Roman"/>
          <w:sz w:val="24"/>
        </w:rPr>
        <w:t>g</w:t>
      </w:r>
      <w:r w:rsidR="000411B3" w:rsidRPr="002024DA">
        <w:rPr>
          <w:rFonts w:ascii="Times New Roman" w:eastAsia="Calibri" w:hAnsi="Times New Roman" w:cs="Times New Roman"/>
          <w:sz w:val="24"/>
        </w:rPr>
        <w:t>odine</w:t>
      </w:r>
      <w:r w:rsidRPr="00D063D9">
        <w:rPr>
          <w:rFonts w:ascii="Times New Roman" w:eastAsia="Calibri" w:hAnsi="Times New Roman" w:cs="Times New Roman"/>
          <w:sz w:val="24"/>
        </w:rPr>
        <w:t xml:space="preserve">), objavljuje </w:t>
      </w:r>
    </w:p>
    <w:p w14:paraId="46D6FA54" w14:textId="77777777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E5516" w14:textId="77777777" w:rsidR="00203183" w:rsidRPr="00495F3A" w:rsidRDefault="00495F3A" w:rsidP="0020318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PRVI </w:t>
      </w:r>
      <w:r w:rsidR="00203183" w:rsidRPr="00495F3A">
        <w:rPr>
          <w:rFonts w:ascii="Times New Roman" w:hAnsi="Times New Roman" w:cs="Times New Roman"/>
          <w:b/>
          <w:sz w:val="24"/>
          <w:szCs w:val="24"/>
        </w:rPr>
        <w:t>JAVNI POZIV</w:t>
      </w:r>
    </w:p>
    <w:p w14:paraId="18230E67" w14:textId="62F68B87" w:rsidR="00203183" w:rsidRPr="00495F3A" w:rsidRDefault="00BD43BC" w:rsidP="0020318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 w:rsidR="003745ED">
        <w:rPr>
          <w:rFonts w:ascii="Times New Roman" w:hAnsi="Times New Roman" w:cs="Times New Roman"/>
          <w:b/>
          <w:sz w:val="24"/>
          <w:szCs w:val="24"/>
        </w:rPr>
        <w:t xml:space="preserve"> dodjelu podrške B</w:t>
      </w:r>
      <w:r w:rsidR="00203183" w:rsidRPr="00495F3A">
        <w:rPr>
          <w:rFonts w:ascii="Times New Roman" w:hAnsi="Times New Roman" w:cs="Times New Roman"/>
          <w:b/>
          <w:sz w:val="24"/>
          <w:szCs w:val="24"/>
        </w:rPr>
        <w:t>iznis idejama u poljoprivredi za 202</w:t>
      </w:r>
      <w:r w:rsidR="00962FA1">
        <w:rPr>
          <w:rFonts w:ascii="Times New Roman" w:hAnsi="Times New Roman" w:cs="Times New Roman"/>
          <w:b/>
          <w:sz w:val="24"/>
          <w:szCs w:val="24"/>
        </w:rPr>
        <w:t>6</w:t>
      </w:r>
      <w:r w:rsidR="00203183" w:rsidRPr="00495F3A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3EC3DFE" w14:textId="77777777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2F211" w14:textId="0D4215D9" w:rsidR="00203183" w:rsidRPr="00495F3A" w:rsidRDefault="000411B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</w:t>
      </w:r>
      <w:r w:rsidR="00203183" w:rsidRPr="00495F3A">
        <w:rPr>
          <w:rFonts w:ascii="Times New Roman" w:hAnsi="Times New Roman" w:cs="Times New Roman"/>
          <w:sz w:val="24"/>
          <w:szCs w:val="24"/>
        </w:rPr>
        <w:t xml:space="preserve"> Javnog</w:t>
      </w:r>
      <w:r w:rsidR="003745ED">
        <w:rPr>
          <w:rFonts w:ascii="Times New Roman" w:hAnsi="Times New Roman" w:cs="Times New Roman"/>
          <w:sz w:val="24"/>
          <w:szCs w:val="24"/>
        </w:rPr>
        <w:t xml:space="preserve"> poziva je dodjela podrške B</w:t>
      </w:r>
      <w:r w:rsidR="00203183" w:rsidRPr="00495F3A">
        <w:rPr>
          <w:rFonts w:ascii="Times New Roman" w:hAnsi="Times New Roman" w:cs="Times New Roman"/>
          <w:sz w:val="24"/>
          <w:szCs w:val="24"/>
        </w:rPr>
        <w:t xml:space="preserve">iznis idejama u poljoprivredi. </w:t>
      </w:r>
    </w:p>
    <w:p w14:paraId="16DD6A3E" w14:textId="77777777" w:rsidR="00203183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>Ovim Javnim pozivom utvrđuju se uslovi, kriterijumi, način prijavljivanja za dodjelu podrške, rokovi za podnošenje zahtjeva, procedure realizacije zahtjeva i isplata podrške.</w:t>
      </w:r>
    </w:p>
    <w:p w14:paraId="47418DDC" w14:textId="77777777" w:rsidR="001B1017" w:rsidRPr="00495F3A" w:rsidRDefault="001B1017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C19BF" w14:textId="77777777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F3A">
        <w:rPr>
          <w:rFonts w:ascii="Times New Roman" w:hAnsi="Times New Roman" w:cs="Times New Roman"/>
          <w:b/>
          <w:sz w:val="24"/>
          <w:szCs w:val="24"/>
        </w:rPr>
        <w:t xml:space="preserve">DEFINICIJA KORISNIKA </w:t>
      </w:r>
    </w:p>
    <w:p w14:paraId="54A492A5" w14:textId="4E014B1B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 xml:space="preserve">Podršku će moći da ostvare registrovani poljoprivredni proizvođači čija se poljoprivredna djelatnost ili objekti za </w:t>
      </w:r>
      <w:r w:rsidR="00962FA1">
        <w:rPr>
          <w:rFonts w:ascii="Times New Roman" w:hAnsi="Times New Roman" w:cs="Times New Roman"/>
          <w:sz w:val="24"/>
          <w:szCs w:val="24"/>
        </w:rPr>
        <w:t>preradu</w:t>
      </w:r>
      <w:r w:rsidRPr="00495F3A">
        <w:rPr>
          <w:rFonts w:ascii="Times New Roman" w:hAnsi="Times New Roman" w:cs="Times New Roman"/>
          <w:sz w:val="24"/>
          <w:szCs w:val="24"/>
        </w:rPr>
        <w:t>,</w:t>
      </w:r>
      <w:r w:rsidR="00962FA1">
        <w:rPr>
          <w:rFonts w:ascii="Times New Roman" w:hAnsi="Times New Roman" w:cs="Times New Roman"/>
          <w:sz w:val="24"/>
          <w:szCs w:val="24"/>
        </w:rPr>
        <w:t xml:space="preserve"> štalski objekti i</w:t>
      </w:r>
      <w:r w:rsidR="004B0316">
        <w:rPr>
          <w:rFonts w:ascii="Times New Roman" w:hAnsi="Times New Roman" w:cs="Times New Roman"/>
          <w:sz w:val="24"/>
          <w:szCs w:val="24"/>
        </w:rPr>
        <w:t>li</w:t>
      </w:r>
      <w:r w:rsidR="00962FA1">
        <w:rPr>
          <w:rFonts w:ascii="Times New Roman" w:hAnsi="Times New Roman" w:cs="Times New Roman"/>
          <w:sz w:val="24"/>
          <w:szCs w:val="24"/>
        </w:rPr>
        <w:t xml:space="preserve"> objekti za</w:t>
      </w:r>
      <w:r w:rsidRPr="00495F3A">
        <w:rPr>
          <w:rFonts w:ascii="Times New Roman" w:hAnsi="Times New Roman" w:cs="Times New Roman"/>
          <w:sz w:val="24"/>
          <w:szCs w:val="24"/>
        </w:rPr>
        <w:t xml:space="preserve"> skladištenje nalaze na teritoriji Glavnog grada. Poljoprivredni proizvođači trebaju biti upisani u </w:t>
      </w:r>
      <w:r w:rsidR="001B1017">
        <w:rPr>
          <w:rFonts w:ascii="Times New Roman" w:hAnsi="Times New Roman" w:cs="Times New Roman"/>
          <w:sz w:val="24"/>
          <w:szCs w:val="24"/>
        </w:rPr>
        <w:t>Registar poljoprivrednih gazdinstava</w:t>
      </w:r>
      <w:r w:rsidRPr="00495F3A">
        <w:rPr>
          <w:rFonts w:ascii="Times New Roman" w:hAnsi="Times New Roman" w:cs="Times New Roman"/>
          <w:sz w:val="24"/>
          <w:szCs w:val="24"/>
        </w:rPr>
        <w:t xml:space="preserve"> Ministarstva poljoprivrede, šumarstva i vodoprivrede ili drugi </w:t>
      </w:r>
      <w:r w:rsidR="001B1017">
        <w:rPr>
          <w:rFonts w:ascii="Times New Roman" w:hAnsi="Times New Roman" w:cs="Times New Roman"/>
          <w:sz w:val="24"/>
          <w:szCs w:val="24"/>
        </w:rPr>
        <w:t xml:space="preserve">odgovarajući </w:t>
      </w:r>
      <w:r w:rsidRPr="00495F3A">
        <w:rPr>
          <w:rFonts w:ascii="Times New Roman" w:hAnsi="Times New Roman" w:cs="Times New Roman"/>
          <w:sz w:val="24"/>
          <w:szCs w:val="24"/>
        </w:rPr>
        <w:t>zakonom predviđen regist</w:t>
      </w:r>
      <w:r w:rsidR="00962FA1">
        <w:rPr>
          <w:rFonts w:ascii="Times New Roman" w:hAnsi="Times New Roman" w:cs="Times New Roman"/>
          <w:sz w:val="24"/>
          <w:szCs w:val="24"/>
        </w:rPr>
        <w:t>ar.</w:t>
      </w:r>
    </w:p>
    <w:p w14:paraId="489AB11D" w14:textId="3A68A268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 xml:space="preserve">Podsticajnim sredstvima, podržaće se korisnici koji ispune uslove iz </w:t>
      </w:r>
      <w:r w:rsidR="000411B3">
        <w:rPr>
          <w:rFonts w:ascii="Times New Roman" w:hAnsi="Times New Roman" w:cs="Times New Roman"/>
          <w:sz w:val="24"/>
          <w:szCs w:val="24"/>
        </w:rPr>
        <w:t>J</w:t>
      </w:r>
      <w:r w:rsidR="00BD43BC">
        <w:rPr>
          <w:rFonts w:ascii="Times New Roman" w:hAnsi="Times New Roman" w:cs="Times New Roman"/>
          <w:sz w:val="24"/>
          <w:szCs w:val="24"/>
        </w:rPr>
        <w:t xml:space="preserve">avnog poziva </w:t>
      </w:r>
      <w:r w:rsidRPr="00495F3A">
        <w:rPr>
          <w:rFonts w:ascii="Times New Roman" w:hAnsi="Times New Roman" w:cs="Times New Roman"/>
          <w:sz w:val="24"/>
          <w:szCs w:val="24"/>
        </w:rPr>
        <w:t>za biznis ideje u poljoprivredi, k</w:t>
      </w:r>
      <w:r w:rsidR="00BD43BC">
        <w:rPr>
          <w:rFonts w:ascii="Times New Roman" w:hAnsi="Times New Roman" w:cs="Times New Roman"/>
          <w:sz w:val="24"/>
          <w:szCs w:val="24"/>
        </w:rPr>
        <w:t xml:space="preserve">oje su usmjerene na unapređenje </w:t>
      </w:r>
      <w:r w:rsidRPr="00495F3A">
        <w:rPr>
          <w:rFonts w:ascii="Times New Roman" w:hAnsi="Times New Roman" w:cs="Times New Roman"/>
          <w:sz w:val="24"/>
          <w:szCs w:val="24"/>
        </w:rPr>
        <w:t>postoj</w:t>
      </w:r>
      <w:r w:rsidR="00BD43BC">
        <w:rPr>
          <w:rFonts w:ascii="Times New Roman" w:hAnsi="Times New Roman" w:cs="Times New Roman"/>
          <w:sz w:val="24"/>
          <w:szCs w:val="24"/>
        </w:rPr>
        <w:t xml:space="preserve">eće </w:t>
      </w:r>
      <w:r w:rsidR="00962FA1">
        <w:rPr>
          <w:rFonts w:ascii="Times New Roman" w:hAnsi="Times New Roman" w:cs="Times New Roman"/>
          <w:sz w:val="24"/>
          <w:szCs w:val="24"/>
        </w:rPr>
        <w:t xml:space="preserve">poljoprivredne proizvodnje </w:t>
      </w:r>
      <w:r w:rsidRPr="00495F3A">
        <w:rPr>
          <w:rFonts w:ascii="Times New Roman" w:hAnsi="Times New Roman" w:cs="Times New Roman"/>
          <w:sz w:val="24"/>
          <w:szCs w:val="24"/>
        </w:rPr>
        <w:t>i p</w:t>
      </w:r>
      <w:r w:rsidR="00962FA1">
        <w:rPr>
          <w:rFonts w:ascii="Times New Roman" w:hAnsi="Times New Roman" w:cs="Times New Roman"/>
          <w:sz w:val="24"/>
          <w:szCs w:val="24"/>
        </w:rPr>
        <w:t>reradu poljoprivrednih proizvoda</w:t>
      </w:r>
      <w:r w:rsidRPr="00495F3A">
        <w:rPr>
          <w:rFonts w:ascii="Times New Roman" w:hAnsi="Times New Roman" w:cs="Times New Roman"/>
          <w:sz w:val="24"/>
          <w:szCs w:val="24"/>
        </w:rPr>
        <w:t>, tokom drugog kvartala 202</w:t>
      </w:r>
      <w:r w:rsidR="00962FA1">
        <w:rPr>
          <w:rFonts w:ascii="Times New Roman" w:hAnsi="Times New Roman" w:cs="Times New Roman"/>
          <w:sz w:val="24"/>
          <w:szCs w:val="24"/>
        </w:rPr>
        <w:t>6</w:t>
      </w:r>
      <w:r w:rsidRPr="00495F3A">
        <w:rPr>
          <w:rFonts w:ascii="Times New Roman" w:hAnsi="Times New Roman" w:cs="Times New Roman"/>
          <w:sz w:val="24"/>
          <w:szCs w:val="24"/>
        </w:rPr>
        <w:t>.</w:t>
      </w:r>
      <w:r w:rsidR="00A32E54">
        <w:rPr>
          <w:rFonts w:ascii="Times New Roman" w:hAnsi="Times New Roman" w:cs="Times New Roman"/>
          <w:sz w:val="24"/>
          <w:szCs w:val="24"/>
        </w:rPr>
        <w:t xml:space="preserve"> </w:t>
      </w:r>
      <w:r w:rsidRPr="00495F3A">
        <w:rPr>
          <w:rFonts w:ascii="Times New Roman" w:hAnsi="Times New Roman" w:cs="Times New Roman"/>
          <w:sz w:val="24"/>
          <w:szCs w:val="24"/>
        </w:rPr>
        <w:t>g</w:t>
      </w:r>
      <w:r w:rsidR="00B20D96">
        <w:rPr>
          <w:rFonts w:ascii="Times New Roman" w:hAnsi="Times New Roman" w:cs="Times New Roman"/>
          <w:sz w:val="24"/>
          <w:szCs w:val="24"/>
        </w:rPr>
        <w:t>odine</w:t>
      </w:r>
      <w:r w:rsidRPr="00495F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8971F6" w14:textId="77777777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5CEB2" w14:textId="77777777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F3A">
        <w:rPr>
          <w:rFonts w:ascii="Times New Roman" w:hAnsi="Times New Roman" w:cs="Times New Roman"/>
          <w:b/>
          <w:sz w:val="24"/>
          <w:szCs w:val="24"/>
        </w:rPr>
        <w:t>KRITERIJUMI PRIHVATLJIVOSTI</w:t>
      </w:r>
    </w:p>
    <w:p w14:paraId="4B3764E5" w14:textId="05979B86" w:rsidR="00FD5DA2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>Kriterijumi prihvatljivosti i bodov</w:t>
      </w:r>
      <w:r w:rsidR="00BD43BC">
        <w:rPr>
          <w:rFonts w:ascii="Times New Roman" w:hAnsi="Times New Roman" w:cs="Times New Roman"/>
          <w:sz w:val="24"/>
          <w:szCs w:val="24"/>
        </w:rPr>
        <w:t xml:space="preserve">anja su definisani u prilogu 1 </w:t>
      </w:r>
      <w:r w:rsidRPr="00495F3A">
        <w:rPr>
          <w:rFonts w:ascii="Times New Roman" w:hAnsi="Times New Roman" w:cs="Times New Roman"/>
          <w:sz w:val="24"/>
          <w:szCs w:val="24"/>
        </w:rPr>
        <w:t xml:space="preserve">koji je sastavni dio ovog </w:t>
      </w:r>
      <w:r w:rsidR="001B1017">
        <w:rPr>
          <w:rFonts w:ascii="Times New Roman" w:hAnsi="Times New Roman" w:cs="Times New Roman"/>
          <w:sz w:val="24"/>
          <w:szCs w:val="24"/>
        </w:rPr>
        <w:t>J</w:t>
      </w:r>
      <w:r w:rsidRPr="00495F3A">
        <w:rPr>
          <w:rFonts w:ascii="Times New Roman" w:hAnsi="Times New Roman" w:cs="Times New Roman"/>
          <w:sz w:val="24"/>
          <w:szCs w:val="24"/>
        </w:rPr>
        <w:t>avnog poziva. Ukoliko više podnosilaca zahtjeva ima isti broj bodova, prednost će imati zahtjev koji je prvi podnijet. Biznis ideje ne mogu biti u koliziji sa mjerama i programima podrške Ministarstva poljoprivr</w:t>
      </w:r>
      <w:r w:rsidR="00E76470">
        <w:rPr>
          <w:rFonts w:ascii="Times New Roman" w:hAnsi="Times New Roman" w:cs="Times New Roman"/>
          <w:sz w:val="24"/>
          <w:szCs w:val="24"/>
        </w:rPr>
        <w:t>ede, šumarstva i vodoprivrede (</w:t>
      </w:r>
      <w:r w:rsidR="000411B3">
        <w:rPr>
          <w:rFonts w:ascii="Times New Roman" w:hAnsi="Times New Roman" w:cs="Times New Roman"/>
          <w:sz w:val="24"/>
          <w:szCs w:val="24"/>
        </w:rPr>
        <w:t>ne mogu biti dvostruko</w:t>
      </w:r>
      <w:r w:rsidRPr="00495F3A">
        <w:rPr>
          <w:rFonts w:ascii="Times New Roman" w:hAnsi="Times New Roman" w:cs="Times New Roman"/>
          <w:sz w:val="24"/>
          <w:szCs w:val="24"/>
        </w:rPr>
        <w:t xml:space="preserve"> finansirani). </w:t>
      </w:r>
      <w:r w:rsidR="00422A5A">
        <w:rPr>
          <w:rFonts w:ascii="Times New Roman" w:hAnsi="Times New Roman" w:cs="Times New Roman"/>
          <w:sz w:val="24"/>
          <w:szCs w:val="24"/>
        </w:rPr>
        <w:t>Prihvatljiv je maksimalno jedan zahtjev po gazd</w:t>
      </w:r>
      <w:r w:rsidR="00973C82">
        <w:rPr>
          <w:rFonts w:ascii="Times New Roman" w:hAnsi="Times New Roman" w:cs="Times New Roman"/>
          <w:sz w:val="24"/>
          <w:szCs w:val="24"/>
        </w:rPr>
        <w:t xml:space="preserve">instvu. </w:t>
      </w:r>
      <w:r w:rsidR="00422A5A">
        <w:rPr>
          <w:rFonts w:ascii="Times New Roman" w:hAnsi="Times New Roman" w:cs="Times New Roman"/>
          <w:sz w:val="24"/>
          <w:szCs w:val="24"/>
        </w:rPr>
        <w:t xml:space="preserve">Minimalna prihvatljiva investicija je 500 </w:t>
      </w:r>
      <w:r w:rsidR="00422A5A" w:rsidRPr="00422A5A">
        <w:rPr>
          <w:rFonts w:ascii="Times New Roman" w:hAnsi="Times New Roman" w:cs="Times New Roman"/>
          <w:sz w:val="24"/>
          <w:szCs w:val="24"/>
        </w:rPr>
        <w:t>€</w:t>
      </w:r>
      <w:r w:rsidR="00422A5A">
        <w:rPr>
          <w:rFonts w:ascii="Times New Roman" w:hAnsi="Times New Roman" w:cs="Times New Roman"/>
          <w:sz w:val="24"/>
          <w:szCs w:val="24"/>
        </w:rPr>
        <w:t>.</w:t>
      </w:r>
      <w:r w:rsidR="00FD5DA2">
        <w:rPr>
          <w:rFonts w:ascii="Times New Roman" w:hAnsi="Times New Roman" w:cs="Times New Roman"/>
          <w:sz w:val="24"/>
          <w:szCs w:val="24"/>
        </w:rPr>
        <w:t xml:space="preserve"> Aplikanti koji su podržani od strane Ministarstva ili </w:t>
      </w:r>
      <w:r w:rsidR="001B1017" w:rsidRPr="00495F3A">
        <w:rPr>
          <w:rFonts w:ascii="Times New Roman" w:hAnsi="Times New Roman" w:cs="Times New Roman"/>
          <w:sz w:val="24"/>
          <w:szCs w:val="24"/>
        </w:rPr>
        <w:t>Služb</w:t>
      </w:r>
      <w:r w:rsidR="001B1017">
        <w:rPr>
          <w:rFonts w:ascii="Times New Roman" w:hAnsi="Times New Roman" w:cs="Times New Roman"/>
          <w:sz w:val="24"/>
          <w:szCs w:val="24"/>
        </w:rPr>
        <w:t>e</w:t>
      </w:r>
      <w:r w:rsidR="001B1017" w:rsidRPr="00495F3A">
        <w:rPr>
          <w:rFonts w:ascii="Times New Roman" w:hAnsi="Times New Roman" w:cs="Times New Roman"/>
          <w:sz w:val="24"/>
          <w:szCs w:val="24"/>
        </w:rPr>
        <w:t xml:space="preserve"> za podršku poljoprivredi i ruralnom razvoju </w:t>
      </w:r>
      <w:r w:rsidR="00FD5DA2">
        <w:rPr>
          <w:rFonts w:ascii="Times New Roman" w:hAnsi="Times New Roman" w:cs="Times New Roman"/>
          <w:sz w:val="24"/>
          <w:szCs w:val="24"/>
        </w:rPr>
        <w:t>za nabavku d</w:t>
      </w:r>
      <w:r w:rsidR="001B1017">
        <w:rPr>
          <w:rFonts w:ascii="Times New Roman" w:hAnsi="Times New Roman" w:cs="Times New Roman"/>
          <w:sz w:val="24"/>
          <w:szCs w:val="24"/>
        </w:rPr>
        <w:t>v</w:t>
      </w:r>
      <w:r w:rsidR="00FD5DA2">
        <w:rPr>
          <w:rFonts w:ascii="Times New Roman" w:hAnsi="Times New Roman" w:cs="Times New Roman"/>
          <w:sz w:val="24"/>
          <w:szCs w:val="24"/>
        </w:rPr>
        <w:t>oosovinskih mašina-traktora ili jednoosovin</w:t>
      </w:r>
      <w:r w:rsidR="001B1017">
        <w:rPr>
          <w:rFonts w:ascii="Times New Roman" w:hAnsi="Times New Roman" w:cs="Times New Roman"/>
          <w:sz w:val="24"/>
          <w:szCs w:val="24"/>
        </w:rPr>
        <w:t>skih mašina-motokultivatora pret</w:t>
      </w:r>
      <w:r w:rsidR="00FD5DA2">
        <w:rPr>
          <w:rFonts w:ascii="Times New Roman" w:hAnsi="Times New Roman" w:cs="Times New Roman"/>
          <w:sz w:val="24"/>
          <w:szCs w:val="24"/>
        </w:rPr>
        <w:t xml:space="preserve">hodnih 5 godina ne mogu ostvariti pravo na nabavku </w:t>
      </w:r>
      <w:r w:rsidR="004B0316">
        <w:rPr>
          <w:rFonts w:ascii="Times New Roman" w:hAnsi="Times New Roman" w:cs="Times New Roman"/>
          <w:sz w:val="24"/>
          <w:szCs w:val="24"/>
        </w:rPr>
        <w:t xml:space="preserve">istih </w:t>
      </w:r>
      <w:r w:rsidR="00FD5DA2">
        <w:rPr>
          <w:rFonts w:ascii="Times New Roman" w:hAnsi="Times New Roman" w:cs="Times New Roman"/>
          <w:sz w:val="24"/>
          <w:szCs w:val="24"/>
        </w:rPr>
        <w:t>jednoosovin</w:t>
      </w:r>
      <w:r w:rsidR="004B0316">
        <w:rPr>
          <w:rFonts w:ascii="Times New Roman" w:hAnsi="Times New Roman" w:cs="Times New Roman"/>
          <w:sz w:val="24"/>
          <w:szCs w:val="24"/>
        </w:rPr>
        <w:t>s</w:t>
      </w:r>
      <w:r w:rsidR="00FD5DA2">
        <w:rPr>
          <w:rFonts w:ascii="Times New Roman" w:hAnsi="Times New Roman" w:cs="Times New Roman"/>
          <w:sz w:val="24"/>
          <w:szCs w:val="24"/>
        </w:rPr>
        <w:t>kih i d</w:t>
      </w:r>
      <w:r w:rsidR="001B1017">
        <w:rPr>
          <w:rFonts w:ascii="Times New Roman" w:hAnsi="Times New Roman" w:cs="Times New Roman"/>
          <w:sz w:val="24"/>
          <w:szCs w:val="24"/>
        </w:rPr>
        <w:t>v</w:t>
      </w:r>
      <w:r w:rsidR="00FD5DA2">
        <w:rPr>
          <w:rFonts w:ascii="Times New Roman" w:hAnsi="Times New Roman" w:cs="Times New Roman"/>
          <w:sz w:val="24"/>
          <w:szCs w:val="24"/>
        </w:rPr>
        <w:t>oosovinskih mašina.</w:t>
      </w:r>
      <w:r w:rsidR="00052E48">
        <w:rPr>
          <w:rFonts w:ascii="Times New Roman" w:hAnsi="Times New Roman" w:cs="Times New Roman"/>
          <w:sz w:val="24"/>
          <w:szCs w:val="24"/>
        </w:rPr>
        <w:t xml:space="preserve"> </w:t>
      </w:r>
      <w:r w:rsidR="00BD43BC">
        <w:rPr>
          <w:rFonts w:ascii="Times New Roman" w:hAnsi="Times New Roman" w:cs="Times New Roman"/>
          <w:sz w:val="24"/>
          <w:szCs w:val="24"/>
        </w:rPr>
        <w:t xml:space="preserve">Aplikanti koji su </w:t>
      </w:r>
      <w:r w:rsidR="00A42A00" w:rsidRPr="00CB1C28">
        <w:rPr>
          <w:rFonts w:ascii="Times New Roman" w:hAnsi="Times New Roman" w:cs="Times New Roman"/>
          <w:sz w:val="24"/>
          <w:szCs w:val="24"/>
        </w:rPr>
        <w:t>jednom podržan</w:t>
      </w:r>
      <w:r w:rsidR="00A42A00">
        <w:rPr>
          <w:rFonts w:ascii="Times New Roman" w:hAnsi="Times New Roman" w:cs="Times New Roman"/>
          <w:sz w:val="24"/>
          <w:szCs w:val="24"/>
        </w:rPr>
        <w:t xml:space="preserve">i od </w:t>
      </w:r>
      <w:r w:rsidR="001B1017" w:rsidRPr="00495F3A">
        <w:rPr>
          <w:rFonts w:ascii="Times New Roman" w:hAnsi="Times New Roman" w:cs="Times New Roman"/>
          <w:sz w:val="24"/>
          <w:szCs w:val="24"/>
        </w:rPr>
        <w:t>Služb</w:t>
      </w:r>
      <w:r w:rsidR="001B1017">
        <w:rPr>
          <w:rFonts w:ascii="Times New Roman" w:hAnsi="Times New Roman" w:cs="Times New Roman"/>
          <w:sz w:val="24"/>
          <w:szCs w:val="24"/>
        </w:rPr>
        <w:t>e</w:t>
      </w:r>
      <w:r w:rsidR="001B1017" w:rsidRPr="00495F3A">
        <w:rPr>
          <w:rFonts w:ascii="Times New Roman" w:hAnsi="Times New Roman" w:cs="Times New Roman"/>
          <w:sz w:val="24"/>
          <w:szCs w:val="24"/>
        </w:rPr>
        <w:t xml:space="preserve"> za podršku poljoprivredi i ruralnom razvoju </w:t>
      </w:r>
      <w:r w:rsidR="00A42A00">
        <w:rPr>
          <w:rFonts w:ascii="Times New Roman" w:hAnsi="Times New Roman" w:cs="Times New Roman"/>
          <w:sz w:val="24"/>
          <w:szCs w:val="24"/>
        </w:rPr>
        <w:t>za adaptaciju,</w:t>
      </w:r>
      <w:r w:rsidR="00A42A00" w:rsidRPr="00CB1C28">
        <w:rPr>
          <w:rFonts w:ascii="Times New Roman" w:hAnsi="Times New Roman" w:cs="Times New Roman"/>
          <w:sz w:val="24"/>
          <w:szCs w:val="24"/>
        </w:rPr>
        <w:t xml:space="preserve"> rekonstrukciju</w:t>
      </w:r>
      <w:r w:rsidR="00A42A00">
        <w:rPr>
          <w:rFonts w:ascii="Times New Roman" w:hAnsi="Times New Roman" w:cs="Times New Roman"/>
          <w:sz w:val="24"/>
          <w:szCs w:val="24"/>
        </w:rPr>
        <w:t xml:space="preserve"> </w:t>
      </w:r>
      <w:r w:rsidR="00A42A00" w:rsidRPr="00CB1C28">
        <w:rPr>
          <w:rFonts w:ascii="Times New Roman" w:hAnsi="Times New Roman" w:cs="Times New Roman"/>
          <w:sz w:val="24"/>
          <w:szCs w:val="24"/>
        </w:rPr>
        <w:t>objekata</w:t>
      </w:r>
      <w:r w:rsidR="00A42A00">
        <w:rPr>
          <w:rFonts w:ascii="Times New Roman" w:hAnsi="Times New Roman" w:cs="Times New Roman"/>
          <w:sz w:val="24"/>
          <w:szCs w:val="24"/>
        </w:rPr>
        <w:t xml:space="preserve"> i druge investicije</w:t>
      </w:r>
      <w:r w:rsidR="00A42A00" w:rsidRPr="00CB1C28">
        <w:rPr>
          <w:rFonts w:ascii="Times New Roman" w:hAnsi="Times New Roman" w:cs="Times New Roman"/>
          <w:sz w:val="24"/>
          <w:szCs w:val="24"/>
        </w:rPr>
        <w:t xml:space="preserve"> ne mogu ostvariti pravo na podršku z</w:t>
      </w:r>
      <w:r w:rsidR="00A42A00">
        <w:rPr>
          <w:rFonts w:ascii="Times New Roman" w:hAnsi="Times New Roman" w:cs="Times New Roman"/>
          <w:sz w:val="24"/>
          <w:szCs w:val="24"/>
        </w:rPr>
        <w:t>a</w:t>
      </w:r>
      <w:r w:rsidR="00A42A00" w:rsidRPr="00CB1C28">
        <w:rPr>
          <w:rFonts w:ascii="Times New Roman" w:hAnsi="Times New Roman" w:cs="Times New Roman"/>
          <w:sz w:val="24"/>
          <w:szCs w:val="24"/>
        </w:rPr>
        <w:t xml:space="preserve"> adaptaciju i rekonstrukciju tog istog objekta</w:t>
      </w:r>
      <w:r w:rsidR="00A42A00">
        <w:rPr>
          <w:rFonts w:ascii="Times New Roman" w:hAnsi="Times New Roman" w:cs="Times New Roman"/>
          <w:sz w:val="24"/>
          <w:szCs w:val="24"/>
        </w:rPr>
        <w:t xml:space="preserve"> ili istu investiciju.</w:t>
      </w:r>
      <w:r w:rsidR="001B1017">
        <w:rPr>
          <w:rFonts w:ascii="Times New Roman" w:hAnsi="Times New Roman" w:cs="Times New Roman"/>
          <w:sz w:val="24"/>
          <w:szCs w:val="24"/>
        </w:rPr>
        <w:t xml:space="preserve"> Aplikanti koji su ostvarili pravo na podršku za mjeru biznis ideje u poljoprivredi u 2025. godini ne mogu ostvariti pravo na podršku u ovoj mjeri u 2026. godini.</w:t>
      </w:r>
    </w:p>
    <w:p w14:paraId="2726840D" w14:textId="405E7298" w:rsidR="00422A5A" w:rsidRDefault="00422A5A" w:rsidP="00422A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A5A">
        <w:rPr>
          <w:rFonts w:ascii="Times New Roman" w:hAnsi="Times New Roman" w:cs="Times New Roman"/>
          <w:b/>
          <w:sz w:val="24"/>
          <w:szCs w:val="24"/>
        </w:rPr>
        <w:t>Prihvatljive investicije su:</w:t>
      </w:r>
      <w:r>
        <w:rPr>
          <w:rFonts w:ascii="Times New Roman" w:hAnsi="Times New Roman" w:cs="Times New Roman"/>
          <w:sz w:val="24"/>
          <w:szCs w:val="24"/>
        </w:rPr>
        <w:t xml:space="preserve"> nabavka dvoosovinskih</w:t>
      </w:r>
      <w:r w:rsidR="002D3EAA">
        <w:rPr>
          <w:rFonts w:ascii="Times New Roman" w:hAnsi="Times New Roman" w:cs="Times New Roman"/>
          <w:sz w:val="24"/>
          <w:szCs w:val="24"/>
        </w:rPr>
        <w:t xml:space="preserve"> mašina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3EA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traktora</w:t>
      </w:r>
      <w:r w:rsidR="002D3EAA">
        <w:rPr>
          <w:rFonts w:ascii="Times New Roman" w:hAnsi="Times New Roman" w:cs="Times New Roman"/>
          <w:sz w:val="24"/>
          <w:szCs w:val="24"/>
        </w:rPr>
        <w:t>)</w:t>
      </w:r>
      <w:r w:rsidR="00672080">
        <w:rPr>
          <w:rFonts w:ascii="Times New Roman" w:hAnsi="Times New Roman" w:cs="Times New Roman"/>
          <w:sz w:val="24"/>
          <w:szCs w:val="24"/>
        </w:rPr>
        <w:t xml:space="preserve"> isključujući sektore živinarstva i pčelarstva</w:t>
      </w:r>
      <w:r>
        <w:rPr>
          <w:rFonts w:ascii="Times New Roman" w:hAnsi="Times New Roman" w:cs="Times New Roman"/>
          <w:sz w:val="24"/>
          <w:szCs w:val="24"/>
        </w:rPr>
        <w:t>, nabavka jednoosovinskih pogo</w:t>
      </w:r>
      <w:r w:rsidR="002D3EAA">
        <w:rPr>
          <w:rFonts w:ascii="Times New Roman" w:hAnsi="Times New Roman" w:cs="Times New Roman"/>
          <w:sz w:val="24"/>
          <w:szCs w:val="24"/>
        </w:rPr>
        <w:t>nskih mašina (</w:t>
      </w:r>
      <w:r>
        <w:rPr>
          <w:rFonts w:ascii="Times New Roman" w:hAnsi="Times New Roman" w:cs="Times New Roman"/>
          <w:sz w:val="24"/>
          <w:szCs w:val="24"/>
        </w:rPr>
        <w:t>motokultivatora</w:t>
      </w:r>
      <w:r w:rsidR="002D3EAA">
        <w:rPr>
          <w:rFonts w:ascii="Times New Roman" w:hAnsi="Times New Roman" w:cs="Times New Roman"/>
          <w:sz w:val="24"/>
          <w:szCs w:val="24"/>
        </w:rPr>
        <w:t>)</w:t>
      </w:r>
      <w:r w:rsidR="00672080">
        <w:rPr>
          <w:rFonts w:ascii="Times New Roman" w:hAnsi="Times New Roman" w:cs="Times New Roman"/>
          <w:sz w:val="24"/>
          <w:szCs w:val="24"/>
        </w:rPr>
        <w:t xml:space="preserve"> isključujući sektore živinarstva i pčelarstva</w:t>
      </w:r>
      <w:r>
        <w:rPr>
          <w:rFonts w:ascii="Times New Roman" w:hAnsi="Times New Roman" w:cs="Times New Roman"/>
          <w:sz w:val="24"/>
          <w:szCs w:val="24"/>
        </w:rPr>
        <w:t>, nabavka priključne opreme za dvoosovinske traktore i nabavka priključne mehanizacije za jednoosovinske mašine,</w:t>
      </w:r>
      <w:r w:rsidR="003D0C54">
        <w:rPr>
          <w:rFonts w:ascii="Times New Roman" w:hAnsi="Times New Roman" w:cs="Times New Roman"/>
          <w:sz w:val="24"/>
          <w:szCs w:val="24"/>
        </w:rPr>
        <w:t xml:space="preserve"> nabavka opreme za pčelarstvo,</w:t>
      </w:r>
      <w:r w:rsidR="00404EC0">
        <w:rPr>
          <w:rFonts w:ascii="Times New Roman" w:hAnsi="Times New Roman" w:cs="Times New Roman"/>
          <w:sz w:val="24"/>
          <w:szCs w:val="24"/>
        </w:rPr>
        <w:t xml:space="preserve"> nabavka opreme u maslinarstvu,</w:t>
      </w:r>
      <w:r w:rsidR="00F13321">
        <w:rPr>
          <w:rFonts w:ascii="Times New Roman" w:hAnsi="Times New Roman" w:cs="Times New Roman"/>
          <w:sz w:val="24"/>
          <w:szCs w:val="24"/>
        </w:rPr>
        <w:t xml:space="preserve"> traktorske prikolice,</w:t>
      </w:r>
      <w:r w:rsidR="000C6BAD">
        <w:rPr>
          <w:rFonts w:ascii="Times New Roman" w:hAnsi="Times New Roman" w:cs="Times New Roman"/>
          <w:sz w:val="24"/>
          <w:szCs w:val="24"/>
        </w:rPr>
        <w:t xml:space="preserve"> akumulatorske makaze za voćarstvo i vinogradarstvo, leđni orošivači, trimeri i bušači rupa,</w:t>
      </w:r>
      <w:r>
        <w:rPr>
          <w:rFonts w:ascii="Times New Roman" w:hAnsi="Times New Roman" w:cs="Times New Roman"/>
          <w:sz w:val="24"/>
          <w:szCs w:val="24"/>
        </w:rPr>
        <w:t xml:space="preserve"> adaptacija i rekonstru</w:t>
      </w:r>
      <w:r w:rsidR="002D3EAA">
        <w:rPr>
          <w:rFonts w:ascii="Times New Roman" w:hAnsi="Times New Roman" w:cs="Times New Roman"/>
          <w:sz w:val="24"/>
          <w:szCs w:val="24"/>
        </w:rPr>
        <w:t>kcija poljoprivrednih objekata</w:t>
      </w:r>
      <w:r w:rsidR="00BD43BC">
        <w:rPr>
          <w:rFonts w:ascii="Times New Roman" w:hAnsi="Times New Roman" w:cs="Times New Roman"/>
          <w:sz w:val="24"/>
          <w:szCs w:val="24"/>
        </w:rPr>
        <w:t xml:space="preserve"> </w:t>
      </w:r>
      <w:r w:rsidR="00360A1C">
        <w:rPr>
          <w:rFonts w:ascii="Times New Roman" w:hAnsi="Times New Roman" w:cs="Times New Roman"/>
          <w:sz w:val="24"/>
          <w:szCs w:val="24"/>
        </w:rPr>
        <w:t>i objekata</w:t>
      </w:r>
      <w:r w:rsidR="001F798D">
        <w:rPr>
          <w:rFonts w:ascii="Times New Roman" w:hAnsi="Times New Roman" w:cs="Times New Roman"/>
          <w:sz w:val="24"/>
          <w:szCs w:val="24"/>
        </w:rPr>
        <w:t xml:space="preserve"> za preradu,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3EAA">
        <w:rPr>
          <w:rFonts w:ascii="Times New Roman" w:hAnsi="Times New Roman" w:cs="Times New Roman"/>
          <w:sz w:val="24"/>
          <w:szCs w:val="24"/>
        </w:rPr>
        <w:t>čobanice, pojilice, boksovi za stočarstvo i sistemi za mužu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A4BEEB" w14:textId="77777777" w:rsidR="001B1017" w:rsidRPr="00495F3A" w:rsidRDefault="001B1017" w:rsidP="00422A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CE8D4" w14:textId="77777777" w:rsidR="00422A5A" w:rsidRDefault="00422A5A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SPECIFIČNI KRITERIJUMI PRIHVATLJIVOSTI</w:t>
      </w:r>
    </w:p>
    <w:p w14:paraId="1DBCF458" w14:textId="3B3D0BD9" w:rsidR="00422A5A" w:rsidRDefault="00422A5A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Podnosilac zahtjeva mora</w:t>
      </w:r>
      <w:r w:rsidR="000C6BAD">
        <w:rPr>
          <w:rFonts w:ascii="Times New Roman" w:hAnsi="Times New Roman" w:cs="Times New Roman"/>
          <w:sz w:val="24"/>
          <w:szCs w:val="24"/>
        </w:rPr>
        <w:t>, u trenutku podnošenja zahtjeva za dodjelu podrške,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223E4A">
        <w:rPr>
          <w:rFonts w:ascii="Times New Roman" w:hAnsi="Times New Roman" w:cs="Times New Roman"/>
          <w:sz w:val="24"/>
          <w:szCs w:val="24"/>
        </w:rPr>
        <w:t>odgovarajućim registrima i evidencijama</w:t>
      </w:r>
      <w:r w:rsidR="000C6BAD">
        <w:rPr>
          <w:rFonts w:ascii="Times New Roman" w:hAnsi="Times New Roman" w:cs="Times New Roman"/>
          <w:sz w:val="24"/>
          <w:szCs w:val="24"/>
        </w:rPr>
        <w:t xml:space="preserve"> imati upisano</w:t>
      </w:r>
      <w:r>
        <w:rPr>
          <w:rFonts w:ascii="Times New Roman" w:hAnsi="Times New Roman" w:cs="Times New Roman"/>
          <w:sz w:val="24"/>
          <w:szCs w:val="24"/>
        </w:rPr>
        <w:t xml:space="preserve"> najmanje</w:t>
      </w:r>
      <w:r w:rsidR="001F798D">
        <w:rPr>
          <w:rFonts w:ascii="Times New Roman" w:hAnsi="Times New Roman" w:cs="Times New Roman"/>
          <w:sz w:val="24"/>
          <w:szCs w:val="24"/>
        </w:rPr>
        <w:t xml:space="preserve"> (potrebno ispuniti jedan od k</w:t>
      </w:r>
      <w:r w:rsidR="00BD43BC">
        <w:rPr>
          <w:rFonts w:ascii="Times New Roman" w:hAnsi="Times New Roman" w:cs="Times New Roman"/>
          <w:sz w:val="24"/>
          <w:szCs w:val="24"/>
        </w:rPr>
        <w:t>riterijuma u zavisnosti od vrste</w:t>
      </w:r>
      <w:r w:rsidR="001F798D">
        <w:rPr>
          <w:rFonts w:ascii="Times New Roman" w:hAnsi="Times New Roman" w:cs="Times New Roman"/>
          <w:sz w:val="24"/>
          <w:szCs w:val="24"/>
        </w:rPr>
        <w:t xml:space="preserve"> investicije)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4F699F3" w14:textId="77777777" w:rsidR="00422A5A" w:rsidRDefault="00422A5A" w:rsidP="00422A5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uslovna grla, 30 ovaca ili 30 koza;</w:t>
      </w:r>
    </w:p>
    <w:p w14:paraId="337CF225" w14:textId="77777777" w:rsidR="000927B7" w:rsidRDefault="000927B7" w:rsidP="00422A5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65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 livada i pašnjaka za sektor stočarstva;</w:t>
      </w:r>
    </w:p>
    <w:p w14:paraId="5B623A73" w14:textId="77777777" w:rsidR="004B0316" w:rsidRDefault="00422A5A" w:rsidP="00422A5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ha ratarskih</w:t>
      </w:r>
      <w:r w:rsidR="001F798D">
        <w:rPr>
          <w:rFonts w:ascii="Times New Roman" w:hAnsi="Times New Roman" w:cs="Times New Roman"/>
          <w:sz w:val="24"/>
          <w:szCs w:val="24"/>
        </w:rPr>
        <w:t xml:space="preserve"> kultura</w:t>
      </w:r>
      <w:r w:rsidR="004B0316">
        <w:rPr>
          <w:rFonts w:ascii="Times New Roman" w:hAnsi="Times New Roman" w:cs="Times New Roman"/>
          <w:sz w:val="24"/>
          <w:szCs w:val="24"/>
        </w:rPr>
        <w:t>;</w:t>
      </w:r>
    </w:p>
    <w:p w14:paraId="626932C7" w14:textId="77777777" w:rsidR="00422A5A" w:rsidRDefault="004B0316" w:rsidP="00422A5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 ha</w:t>
      </w:r>
      <w:r w:rsidR="00422A5A">
        <w:rPr>
          <w:rFonts w:ascii="Times New Roman" w:hAnsi="Times New Roman" w:cs="Times New Roman"/>
          <w:sz w:val="24"/>
          <w:szCs w:val="24"/>
        </w:rPr>
        <w:t xml:space="preserve"> povrtarskih kultura;</w:t>
      </w:r>
    </w:p>
    <w:p w14:paraId="78CDF6CC" w14:textId="77777777" w:rsidR="004B0316" w:rsidRDefault="004B0316" w:rsidP="00422A5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0,3 ha za proizvodnju u zatvorenom prostoru;</w:t>
      </w:r>
    </w:p>
    <w:p w14:paraId="1081EFA4" w14:textId="77777777" w:rsidR="00422A5A" w:rsidRDefault="00422A5A" w:rsidP="00422A5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 ha voćnih vrsta ili vi</w:t>
      </w:r>
      <w:r w:rsidR="00AE77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ove loze;</w:t>
      </w:r>
    </w:p>
    <w:p w14:paraId="63D3200C" w14:textId="77777777" w:rsidR="004B0316" w:rsidRDefault="004B0316" w:rsidP="00422A5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košnica za sektor pčelarstva;</w:t>
      </w:r>
    </w:p>
    <w:p w14:paraId="3581526A" w14:textId="77777777" w:rsidR="004B0316" w:rsidRDefault="004B0316" w:rsidP="00422A5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brojlera ili koka nosilja;</w:t>
      </w:r>
    </w:p>
    <w:p w14:paraId="3D436F1F" w14:textId="77777777" w:rsidR="00422A5A" w:rsidRPr="00422A5A" w:rsidRDefault="00422A5A" w:rsidP="00422A5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 stabala maslina. </w:t>
      </w:r>
    </w:p>
    <w:p w14:paraId="5F0ABE18" w14:textId="2B8095E3" w:rsidR="000C6BAD" w:rsidRDefault="00422A5A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Specifičn</w:t>
      </w:r>
      <w:r w:rsidR="00BD43BC">
        <w:rPr>
          <w:rFonts w:ascii="Times New Roman" w:hAnsi="Times New Roman" w:cs="Times New Roman"/>
          <w:sz w:val="24"/>
          <w:szCs w:val="24"/>
        </w:rPr>
        <w:t>i kriterijumi za gore pomenute k</w:t>
      </w:r>
      <w:r>
        <w:rPr>
          <w:rFonts w:ascii="Times New Roman" w:hAnsi="Times New Roman" w:cs="Times New Roman"/>
          <w:sz w:val="24"/>
          <w:szCs w:val="24"/>
        </w:rPr>
        <w:t>omponente</w:t>
      </w:r>
      <w:r w:rsidR="0097305C">
        <w:rPr>
          <w:rFonts w:ascii="Times New Roman" w:hAnsi="Times New Roman" w:cs="Times New Roman"/>
          <w:sz w:val="24"/>
          <w:szCs w:val="24"/>
        </w:rPr>
        <w:t xml:space="preserve"> koje</w:t>
      </w:r>
      <w:r w:rsidR="001B1017">
        <w:rPr>
          <w:rFonts w:ascii="Times New Roman" w:hAnsi="Times New Roman" w:cs="Times New Roman"/>
          <w:sz w:val="24"/>
          <w:szCs w:val="24"/>
        </w:rPr>
        <w:t xml:space="preserve"> se odnose</w:t>
      </w:r>
      <w:r>
        <w:rPr>
          <w:rFonts w:ascii="Times New Roman" w:hAnsi="Times New Roman" w:cs="Times New Roman"/>
          <w:sz w:val="24"/>
          <w:szCs w:val="24"/>
        </w:rPr>
        <w:t xml:space="preserve"> na proizvodne površine moraju biti upisane </w:t>
      </w:r>
      <w:r w:rsidR="00C40E1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SIZEP sistemu</w:t>
      </w:r>
      <w:r w:rsidR="000C6BAD">
        <w:rPr>
          <w:rFonts w:ascii="Times New Roman" w:hAnsi="Times New Roman" w:cs="Times New Roman"/>
          <w:sz w:val="24"/>
          <w:szCs w:val="24"/>
        </w:rPr>
        <w:t xml:space="preserve"> </w:t>
      </w:r>
      <w:r w:rsidR="00360A1C">
        <w:rPr>
          <w:rFonts w:ascii="Times New Roman" w:hAnsi="Times New Roman" w:cs="Times New Roman"/>
          <w:sz w:val="24"/>
          <w:szCs w:val="24"/>
        </w:rPr>
        <w:t xml:space="preserve">u </w:t>
      </w:r>
      <w:r w:rsidR="000C6BAD">
        <w:rPr>
          <w:rFonts w:ascii="Times New Roman" w:hAnsi="Times New Roman" w:cs="Times New Roman"/>
          <w:sz w:val="24"/>
          <w:szCs w:val="24"/>
        </w:rPr>
        <w:t>2025.</w:t>
      </w:r>
      <w:r w:rsidR="001B1017">
        <w:rPr>
          <w:rFonts w:ascii="Times New Roman" w:hAnsi="Times New Roman" w:cs="Times New Roman"/>
          <w:sz w:val="24"/>
          <w:szCs w:val="24"/>
        </w:rPr>
        <w:t xml:space="preserve"> </w:t>
      </w:r>
      <w:r w:rsidR="00360A1C">
        <w:rPr>
          <w:rFonts w:ascii="Times New Roman" w:hAnsi="Times New Roman" w:cs="Times New Roman"/>
          <w:sz w:val="24"/>
          <w:szCs w:val="24"/>
        </w:rPr>
        <w:t>ili 2026. godini</w:t>
      </w:r>
      <w:r w:rsidR="001B1017">
        <w:rPr>
          <w:rFonts w:ascii="Times New Roman" w:hAnsi="Times New Roman" w:cs="Times New Roman"/>
          <w:sz w:val="24"/>
          <w:szCs w:val="24"/>
        </w:rPr>
        <w:t>.</w:t>
      </w:r>
    </w:p>
    <w:p w14:paraId="3A2B83A6" w14:textId="77777777" w:rsidR="00142242" w:rsidRDefault="00142242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6447B" w14:textId="77777777" w:rsidR="000C6BAD" w:rsidRDefault="000C6BAD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NEPRIHVATLJIVI TROŠKOVI</w:t>
      </w:r>
    </w:p>
    <w:p w14:paraId="185DFFF9" w14:textId="208FF4D0" w:rsidR="000C6BAD" w:rsidRDefault="00BD43BC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Samohodne </w:t>
      </w:r>
      <w:r w:rsidR="000C6BAD">
        <w:rPr>
          <w:rFonts w:ascii="Times New Roman" w:hAnsi="Times New Roman" w:cs="Times New Roman"/>
          <w:sz w:val="24"/>
          <w:szCs w:val="24"/>
        </w:rPr>
        <w:t>parkovske kosačice, traktor</w:t>
      </w:r>
      <w:r w:rsidR="001B1017">
        <w:rPr>
          <w:rFonts w:ascii="Times New Roman" w:hAnsi="Times New Roman" w:cs="Times New Roman"/>
          <w:sz w:val="24"/>
          <w:szCs w:val="24"/>
        </w:rPr>
        <w:t>ske</w:t>
      </w:r>
      <w:r w:rsidR="000C6BAD">
        <w:rPr>
          <w:rFonts w:ascii="Times New Roman" w:hAnsi="Times New Roman" w:cs="Times New Roman"/>
          <w:sz w:val="24"/>
          <w:szCs w:val="24"/>
        </w:rPr>
        <w:t xml:space="preserve"> kosačice, m</w:t>
      </w:r>
      <w:r w:rsidR="00FD5DA2">
        <w:rPr>
          <w:rFonts w:ascii="Times New Roman" w:hAnsi="Times New Roman" w:cs="Times New Roman"/>
          <w:sz w:val="24"/>
          <w:szCs w:val="24"/>
        </w:rPr>
        <w:t>otorne šege,</w:t>
      </w:r>
      <w:r w:rsidR="00154903">
        <w:rPr>
          <w:rFonts w:ascii="Times New Roman" w:hAnsi="Times New Roman" w:cs="Times New Roman"/>
          <w:sz w:val="24"/>
          <w:szCs w:val="24"/>
        </w:rPr>
        <w:t xml:space="preserve"> bašte</w:t>
      </w:r>
      <w:r w:rsidR="000C6BAD">
        <w:rPr>
          <w:rFonts w:ascii="Times New Roman" w:hAnsi="Times New Roman" w:cs="Times New Roman"/>
          <w:sz w:val="24"/>
          <w:szCs w:val="24"/>
        </w:rPr>
        <w:t>nska oprema</w:t>
      </w:r>
      <w:r w:rsidR="00FD5DA2">
        <w:rPr>
          <w:rFonts w:ascii="Times New Roman" w:hAnsi="Times New Roman" w:cs="Times New Roman"/>
          <w:sz w:val="24"/>
          <w:szCs w:val="24"/>
        </w:rPr>
        <w:t>,</w:t>
      </w:r>
      <w:r w:rsidR="00154903">
        <w:rPr>
          <w:rFonts w:ascii="Times New Roman" w:hAnsi="Times New Roman" w:cs="Times New Roman"/>
          <w:sz w:val="24"/>
          <w:szCs w:val="24"/>
        </w:rPr>
        <w:t xml:space="preserve"> makaze za živu ogradu,</w:t>
      </w:r>
      <w:r w:rsidR="00FD5DA2">
        <w:rPr>
          <w:rFonts w:ascii="Times New Roman" w:hAnsi="Times New Roman" w:cs="Times New Roman"/>
          <w:sz w:val="24"/>
          <w:szCs w:val="24"/>
        </w:rPr>
        <w:t xml:space="preserve"> plastenici, sistemi za navodnjavanje, folije, mreže</w:t>
      </w:r>
      <w:r w:rsidR="00154903">
        <w:rPr>
          <w:rFonts w:ascii="Times New Roman" w:hAnsi="Times New Roman" w:cs="Times New Roman"/>
          <w:sz w:val="24"/>
          <w:szCs w:val="24"/>
        </w:rPr>
        <w:t xml:space="preserve"> za zasjenu i zaštitu od elementarnih nepogoda</w:t>
      </w:r>
      <w:r w:rsidR="00FD5DA2">
        <w:rPr>
          <w:rFonts w:ascii="Times New Roman" w:hAnsi="Times New Roman" w:cs="Times New Roman"/>
          <w:sz w:val="24"/>
          <w:szCs w:val="24"/>
        </w:rPr>
        <w:t>,</w:t>
      </w:r>
      <w:r w:rsidR="002D3EAA">
        <w:rPr>
          <w:rFonts w:ascii="Times New Roman" w:hAnsi="Times New Roman" w:cs="Times New Roman"/>
          <w:sz w:val="24"/>
          <w:szCs w:val="24"/>
        </w:rPr>
        <w:t xml:space="preserve"> ograda – konstrukcija, žice i mreže,</w:t>
      </w:r>
      <w:r w:rsidR="00FD5DA2">
        <w:rPr>
          <w:rFonts w:ascii="Times New Roman" w:hAnsi="Times New Roman" w:cs="Times New Roman"/>
          <w:sz w:val="24"/>
          <w:szCs w:val="24"/>
        </w:rPr>
        <w:t xml:space="preserve"> bunari, bistjerne,</w:t>
      </w:r>
      <w:r w:rsidR="00154903">
        <w:rPr>
          <w:rFonts w:ascii="Times New Roman" w:hAnsi="Times New Roman" w:cs="Times New Roman"/>
          <w:sz w:val="24"/>
          <w:szCs w:val="24"/>
        </w:rPr>
        <w:t xml:space="preserve"> motori za navodnjavanje na struju i gorivo, agregati,</w:t>
      </w:r>
      <w:r w:rsidR="00FD5DA2">
        <w:rPr>
          <w:rFonts w:ascii="Times New Roman" w:hAnsi="Times New Roman" w:cs="Times New Roman"/>
          <w:sz w:val="24"/>
          <w:szCs w:val="24"/>
        </w:rPr>
        <w:t xml:space="preserve"> kontejneri, izgradnja novih objekata, vinarska oprema, mašine i oprema za preradu</w:t>
      </w:r>
      <w:r w:rsidR="00154903">
        <w:rPr>
          <w:rFonts w:ascii="Times New Roman" w:hAnsi="Times New Roman" w:cs="Times New Roman"/>
          <w:sz w:val="24"/>
          <w:szCs w:val="24"/>
        </w:rPr>
        <w:t xml:space="preserve"> (za sve sektore pre</w:t>
      </w:r>
      <w:r w:rsidR="001C2BEA">
        <w:rPr>
          <w:rFonts w:ascii="Times New Roman" w:hAnsi="Times New Roman" w:cs="Times New Roman"/>
          <w:sz w:val="24"/>
          <w:szCs w:val="24"/>
        </w:rPr>
        <w:t>r</w:t>
      </w:r>
      <w:r w:rsidR="00154903">
        <w:rPr>
          <w:rFonts w:ascii="Times New Roman" w:hAnsi="Times New Roman" w:cs="Times New Roman"/>
          <w:sz w:val="24"/>
          <w:szCs w:val="24"/>
        </w:rPr>
        <w:t>ade</w:t>
      </w:r>
      <w:r w:rsidR="001C2BEA">
        <w:rPr>
          <w:rFonts w:ascii="Times New Roman" w:hAnsi="Times New Roman" w:cs="Times New Roman"/>
          <w:sz w:val="24"/>
          <w:szCs w:val="24"/>
        </w:rPr>
        <w:t xml:space="preserve"> u poljoprivredi)</w:t>
      </w:r>
      <w:r w:rsidR="00FD5DA2">
        <w:rPr>
          <w:rFonts w:ascii="Times New Roman" w:hAnsi="Times New Roman" w:cs="Times New Roman"/>
          <w:sz w:val="24"/>
          <w:szCs w:val="24"/>
        </w:rPr>
        <w:t>.</w:t>
      </w:r>
    </w:p>
    <w:p w14:paraId="6931AC66" w14:textId="77777777" w:rsidR="00142242" w:rsidRPr="000C6BAD" w:rsidRDefault="00142242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FC70E" w14:textId="77777777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b/>
          <w:sz w:val="24"/>
          <w:szCs w:val="24"/>
        </w:rPr>
        <w:t>IZNOS PODRŠKE</w:t>
      </w:r>
      <w:r w:rsidRPr="00495F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4438C" w14:textId="391F6A1F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F3A">
        <w:rPr>
          <w:rFonts w:ascii="Times New Roman" w:hAnsi="Times New Roman" w:cs="Times New Roman"/>
          <w:b/>
          <w:sz w:val="24"/>
          <w:szCs w:val="24"/>
        </w:rPr>
        <w:t>Ukupan iz</w:t>
      </w:r>
      <w:r w:rsidR="00495F3A">
        <w:rPr>
          <w:rFonts w:ascii="Times New Roman" w:hAnsi="Times New Roman" w:cs="Times New Roman"/>
          <w:b/>
          <w:sz w:val="24"/>
          <w:szCs w:val="24"/>
        </w:rPr>
        <w:t>nos podrške za ovu</w:t>
      </w:r>
      <w:r w:rsidR="00962FA1">
        <w:rPr>
          <w:rFonts w:ascii="Times New Roman" w:hAnsi="Times New Roman" w:cs="Times New Roman"/>
          <w:b/>
          <w:sz w:val="24"/>
          <w:szCs w:val="24"/>
        </w:rPr>
        <w:t xml:space="preserve"> mjeru za 2026. godinu iznosi 16</w:t>
      </w:r>
      <w:r w:rsidR="00BD43BC">
        <w:rPr>
          <w:rFonts w:ascii="Times New Roman" w:hAnsi="Times New Roman" w:cs="Times New Roman"/>
          <w:b/>
          <w:sz w:val="24"/>
          <w:szCs w:val="24"/>
        </w:rPr>
        <w:t>0.</w:t>
      </w:r>
      <w:r w:rsidRPr="00495F3A">
        <w:rPr>
          <w:rFonts w:ascii="Times New Roman" w:hAnsi="Times New Roman" w:cs="Times New Roman"/>
          <w:b/>
          <w:sz w:val="24"/>
          <w:szCs w:val="24"/>
        </w:rPr>
        <w:t xml:space="preserve">000 €.  </w:t>
      </w:r>
    </w:p>
    <w:p w14:paraId="6A501511" w14:textId="189E111D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>Po</w:t>
      </w:r>
      <w:r w:rsidR="00B2487D">
        <w:rPr>
          <w:rFonts w:ascii="Times New Roman" w:hAnsi="Times New Roman" w:cs="Times New Roman"/>
          <w:sz w:val="24"/>
          <w:szCs w:val="24"/>
        </w:rPr>
        <w:t xml:space="preserve">drška se dodjeljuje u visini od </w:t>
      </w:r>
      <w:r w:rsidR="00495F3A">
        <w:rPr>
          <w:rFonts w:ascii="Times New Roman" w:hAnsi="Times New Roman" w:cs="Times New Roman"/>
          <w:b/>
          <w:sz w:val="24"/>
          <w:szCs w:val="24"/>
        </w:rPr>
        <w:t>7</w:t>
      </w:r>
      <w:r w:rsidRPr="00495F3A">
        <w:rPr>
          <w:rFonts w:ascii="Times New Roman" w:hAnsi="Times New Roman" w:cs="Times New Roman"/>
          <w:b/>
          <w:sz w:val="24"/>
          <w:szCs w:val="24"/>
        </w:rPr>
        <w:t>0%</w:t>
      </w:r>
      <w:r w:rsidRPr="00495F3A">
        <w:rPr>
          <w:rFonts w:ascii="Times New Roman" w:hAnsi="Times New Roman" w:cs="Times New Roman"/>
          <w:sz w:val="24"/>
          <w:szCs w:val="24"/>
        </w:rPr>
        <w:t xml:space="preserve"> ukupno prihvatljivih troškova, maksimalno do </w:t>
      </w:r>
      <w:r w:rsidR="00962FA1">
        <w:rPr>
          <w:rFonts w:ascii="Times New Roman" w:hAnsi="Times New Roman" w:cs="Times New Roman"/>
          <w:b/>
          <w:sz w:val="24"/>
          <w:szCs w:val="24"/>
        </w:rPr>
        <w:t>7</w:t>
      </w:r>
      <w:r w:rsidR="00BD43BC">
        <w:rPr>
          <w:rFonts w:ascii="Times New Roman" w:hAnsi="Times New Roman" w:cs="Times New Roman"/>
          <w:b/>
          <w:sz w:val="24"/>
          <w:szCs w:val="24"/>
        </w:rPr>
        <w:t>.</w:t>
      </w:r>
      <w:r w:rsidRPr="00495F3A">
        <w:rPr>
          <w:rFonts w:ascii="Times New Roman" w:hAnsi="Times New Roman" w:cs="Times New Roman"/>
          <w:b/>
          <w:sz w:val="24"/>
          <w:szCs w:val="24"/>
        </w:rPr>
        <w:t>000</w:t>
      </w:r>
      <w:r w:rsidR="00374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F3A">
        <w:rPr>
          <w:rFonts w:ascii="Times New Roman" w:hAnsi="Times New Roman" w:cs="Times New Roman"/>
          <w:b/>
          <w:sz w:val="24"/>
          <w:szCs w:val="24"/>
        </w:rPr>
        <w:t>€</w:t>
      </w:r>
      <w:r w:rsidRPr="00495F3A">
        <w:rPr>
          <w:rFonts w:ascii="Times New Roman" w:hAnsi="Times New Roman" w:cs="Times New Roman"/>
          <w:sz w:val="24"/>
          <w:szCs w:val="24"/>
        </w:rPr>
        <w:t xml:space="preserve">  po aplikantu. Primjer: Ukoliko investicija odobrenog projekta prelazi </w:t>
      </w:r>
      <w:r w:rsidR="00962FA1">
        <w:rPr>
          <w:rFonts w:ascii="Times New Roman" w:hAnsi="Times New Roman" w:cs="Times New Roman"/>
          <w:b/>
          <w:sz w:val="24"/>
          <w:szCs w:val="24"/>
        </w:rPr>
        <w:t>10</w:t>
      </w:r>
      <w:r w:rsidR="00495F3A">
        <w:rPr>
          <w:rFonts w:ascii="Times New Roman" w:hAnsi="Times New Roman" w:cs="Times New Roman"/>
          <w:b/>
          <w:sz w:val="24"/>
          <w:szCs w:val="24"/>
        </w:rPr>
        <w:t>.</w:t>
      </w:r>
      <w:r w:rsidR="00962FA1">
        <w:rPr>
          <w:rFonts w:ascii="Times New Roman" w:hAnsi="Times New Roman" w:cs="Times New Roman"/>
          <w:b/>
          <w:sz w:val="24"/>
          <w:szCs w:val="24"/>
        </w:rPr>
        <w:t>000</w:t>
      </w:r>
      <w:r w:rsidR="00374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F3A">
        <w:rPr>
          <w:rFonts w:ascii="Times New Roman" w:hAnsi="Times New Roman" w:cs="Times New Roman"/>
          <w:b/>
          <w:sz w:val="24"/>
          <w:szCs w:val="24"/>
        </w:rPr>
        <w:t>€</w:t>
      </w:r>
      <w:r w:rsidR="00BD43BC">
        <w:rPr>
          <w:rFonts w:ascii="Times New Roman" w:hAnsi="Times New Roman" w:cs="Times New Roman"/>
          <w:b/>
          <w:sz w:val="24"/>
          <w:szCs w:val="24"/>
        </w:rPr>
        <w:t>,</w:t>
      </w:r>
      <w:r w:rsidR="00495F3A">
        <w:rPr>
          <w:rFonts w:ascii="Times New Roman" w:hAnsi="Times New Roman" w:cs="Times New Roman"/>
          <w:sz w:val="24"/>
          <w:szCs w:val="24"/>
        </w:rPr>
        <w:t xml:space="preserve"> podsticaj će biti maksimalnih</w:t>
      </w:r>
      <w:r w:rsidRPr="00495F3A">
        <w:rPr>
          <w:rFonts w:ascii="Times New Roman" w:hAnsi="Times New Roman" w:cs="Times New Roman"/>
          <w:sz w:val="24"/>
          <w:szCs w:val="24"/>
        </w:rPr>
        <w:t xml:space="preserve"> </w:t>
      </w:r>
      <w:r w:rsidR="00962FA1">
        <w:rPr>
          <w:rFonts w:ascii="Times New Roman" w:hAnsi="Times New Roman" w:cs="Times New Roman"/>
          <w:b/>
          <w:sz w:val="24"/>
          <w:szCs w:val="24"/>
        </w:rPr>
        <w:t>7</w:t>
      </w:r>
      <w:r w:rsidR="00BD43BC">
        <w:rPr>
          <w:rFonts w:ascii="Times New Roman" w:hAnsi="Times New Roman" w:cs="Times New Roman"/>
          <w:b/>
          <w:sz w:val="24"/>
          <w:szCs w:val="24"/>
        </w:rPr>
        <w:t>.</w:t>
      </w:r>
      <w:r w:rsidRPr="00495F3A">
        <w:rPr>
          <w:rFonts w:ascii="Times New Roman" w:hAnsi="Times New Roman" w:cs="Times New Roman"/>
          <w:b/>
          <w:sz w:val="24"/>
          <w:szCs w:val="24"/>
        </w:rPr>
        <w:t>000 €</w:t>
      </w:r>
      <w:r w:rsidRPr="00495F3A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1D452AC2" w14:textId="77777777" w:rsidR="002648ED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>Ukoliko ukupna visina sredstava za ovu mjeru na osn</w:t>
      </w:r>
      <w:r w:rsidR="001B1017">
        <w:rPr>
          <w:rFonts w:ascii="Times New Roman" w:hAnsi="Times New Roman" w:cs="Times New Roman"/>
          <w:sz w:val="24"/>
          <w:szCs w:val="24"/>
        </w:rPr>
        <w:t>ovu zahtjeva za dodjelu podrške</w:t>
      </w:r>
      <w:r w:rsidRPr="00495F3A">
        <w:rPr>
          <w:rFonts w:ascii="Times New Roman" w:hAnsi="Times New Roman" w:cs="Times New Roman"/>
          <w:sz w:val="24"/>
          <w:szCs w:val="24"/>
        </w:rPr>
        <w:t xml:space="preserve"> prevazilazi Programom planirani godišnji iznos, Služba za podršku poljoprivredi i ruralnom razvoju će </w:t>
      </w:r>
      <w:r w:rsidR="00447049">
        <w:rPr>
          <w:rFonts w:ascii="Times New Roman" w:hAnsi="Times New Roman" w:cs="Times New Roman"/>
          <w:sz w:val="24"/>
          <w:szCs w:val="24"/>
        </w:rPr>
        <w:t>obavijestiti javnost o zatvaranju pojedinačne</w:t>
      </w:r>
      <w:r w:rsidRPr="00495F3A">
        <w:rPr>
          <w:rFonts w:ascii="Times New Roman" w:hAnsi="Times New Roman" w:cs="Times New Roman"/>
          <w:sz w:val="24"/>
          <w:szCs w:val="24"/>
        </w:rPr>
        <w:t xml:space="preserve"> mjer</w:t>
      </w:r>
      <w:r w:rsidR="00447049">
        <w:rPr>
          <w:rFonts w:ascii="Times New Roman" w:hAnsi="Times New Roman" w:cs="Times New Roman"/>
          <w:sz w:val="24"/>
          <w:szCs w:val="24"/>
        </w:rPr>
        <w:t>e</w:t>
      </w:r>
      <w:r w:rsidRPr="00495F3A">
        <w:rPr>
          <w:rFonts w:ascii="Times New Roman" w:hAnsi="Times New Roman" w:cs="Times New Roman"/>
          <w:sz w:val="24"/>
          <w:szCs w:val="24"/>
        </w:rPr>
        <w:t xml:space="preserve"> i prekinuti njenu dalju realizaciju, ili će proporcionalno smanjiti iznos sredstava podrške u odnosu na svaki pojedinačni</w:t>
      </w:r>
      <w:r w:rsidR="00447049">
        <w:rPr>
          <w:rFonts w:ascii="Times New Roman" w:hAnsi="Times New Roman" w:cs="Times New Roman"/>
          <w:sz w:val="24"/>
          <w:szCs w:val="24"/>
        </w:rPr>
        <w:t xml:space="preserve"> odobreni</w:t>
      </w:r>
      <w:r w:rsidRPr="00495F3A">
        <w:rPr>
          <w:rFonts w:ascii="Times New Roman" w:hAnsi="Times New Roman" w:cs="Times New Roman"/>
          <w:sz w:val="24"/>
          <w:szCs w:val="24"/>
        </w:rPr>
        <w:t xml:space="preserve"> zahtjev.</w:t>
      </w:r>
      <w:r w:rsidR="00AD01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61871" w14:textId="77777777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 xml:space="preserve">Obavještenje o zatvaranju mjere objaviće se na zvaničnom sajtu Glavnog grada </w:t>
      </w:r>
      <w:hyperlink r:id="rId6" w:history="1">
        <w:r w:rsidRPr="00495F3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 w:rsidR="00447049">
        <w:rPr>
          <w:rFonts w:ascii="Times New Roman" w:hAnsi="Times New Roman" w:cs="Times New Roman"/>
          <w:sz w:val="24"/>
          <w:szCs w:val="24"/>
        </w:rPr>
        <w:t>.</w:t>
      </w:r>
    </w:p>
    <w:p w14:paraId="106450DD" w14:textId="77777777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EEF65" w14:textId="77777777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b/>
          <w:sz w:val="24"/>
          <w:szCs w:val="24"/>
        </w:rPr>
        <w:t>POTREBNA DOKUMENTACIJA UZ ZAHTJEV ZA ODOBRAVANJE PODRŠKE</w:t>
      </w:r>
      <w:r w:rsidRPr="00495F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2FB79" w14:textId="21C96688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>Zahtjevi za</w:t>
      </w:r>
      <w:r w:rsidR="00466D75">
        <w:rPr>
          <w:rFonts w:ascii="Times New Roman" w:hAnsi="Times New Roman" w:cs="Times New Roman"/>
          <w:sz w:val="24"/>
          <w:szCs w:val="24"/>
        </w:rPr>
        <w:t xml:space="preserve"> prvi Javni poziv</w:t>
      </w:r>
      <w:r w:rsidR="00E60F2A">
        <w:rPr>
          <w:rFonts w:ascii="Times New Roman" w:hAnsi="Times New Roman" w:cs="Times New Roman"/>
          <w:sz w:val="24"/>
          <w:szCs w:val="24"/>
        </w:rPr>
        <w:t xml:space="preserve"> </w:t>
      </w:r>
      <w:r w:rsidR="000C6BAD">
        <w:rPr>
          <w:rFonts w:ascii="Times New Roman" w:hAnsi="Times New Roman" w:cs="Times New Roman"/>
          <w:sz w:val="24"/>
          <w:szCs w:val="24"/>
        </w:rPr>
        <w:t xml:space="preserve">podnose </w:t>
      </w:r>
      <w:r w:rsidR="00E60F2A">
        <w:rPr>
          <w:rFonts w:ascii="Times New Roman" w:hAnsi="Times New Roman" w:cs="Times New Roman"/>
          <w:sz w:val="24"/>
          <w:szCs w:val="24"/>
        </w:rPr>
        <w:t xml:space="preserve">se </w:t>
      </w:r>
      <w:r w:rsidR="000C6BAD">
        <w:rPr>
          <w:rFonts w:ascii="Times New Roman" w:hAnsi="Times New Roman" w:cs="Times New Roman"/>
          <w:b/>
          <w:sz w:val="24"/>
          <w:szCs w:val="24"/>
        </w:rPr>
        <w:t>o</w:t>
      </w:r>
      <w:r w:rsidR="00466D75">
        <w:rPr>
          <w:rFonts w:ascii="Times New Roman" w:hAnsi="Times New Roman" w:cs="Times New Roman"/>
          <w:b/>
          <w:sz w:val="24"/>
          <w:szCs w:val="24"/>
        </w:rPr>
        <w:t>d</w:t>
      </w:r>
      <w:r w:rsidRPr="00495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4DA" w:rsidRPr="002024DA">
        <w:rPr>
          <w:rFonts w:ascii="Times New Roman" w:hAnsi="Times New Roman" w:cs="Times New Roman"/>
          <w:b/>
          <w:sz w:val="24"/>
          <w:szCs w:val="24"/>
        </w:rPr>
        <w:t>20</w:t>
      </w:r>
      <w:r w:rsidR="00466D75" w:rsidRPr="002024DA">
        <w:rPr>
          <w:rFonts w:ascii="Times New Roman" w:hAnsi="Times New Roman" w:cs="Times New Roman"/>
          <w:b/>
          <w:sz w:val="24"/>
          <w:szCs w:val="24"/>
        </w:rPr>
        <w:t>.04</w:t>
      </w:r>
      <w:r w:rsidRPr="002024DA">
        <w:rPr>
          <w:rFonts w:ascii="Times New Roman" w:hAnsi="Times New Roman" w:cs="Times New Roman"/>
          <w:b/>
          <w:sz w:val="24"/>
          <w:szCs w:val="24"/>
        </w:rPr>
        <w:t>.202</w:t>
      </w:r>
      <w:r w:rsidR="000C6BAD" w:rsidRPr="002024DA">
        <w:rPr>
          <w:rFonts w:ascii="Times New Roman" w:hAnsi="Times New Roman" w:cs="Times New Roman"/>
          <w:b/>
          <w:sz w:val="24"/>
          <w:szCs w:val="24"/>
        </w:rPr>
        <w:t>6</w:t>
      </w:r>
      <w:r w:rsidRPr="002024DA">
        <w:rPr>
          <w:rFonts w:ascii="Times New Roman" w:hAnsi="Times New Roman" w:cs="Times New Roman"/>
          <w:b/>
          <w:sz w:val="24"/>
          <w:szCs w:val="24"/>
        </w:rPr>
        <w:t>.</w:t>
      </w:r>
      <w:r w:rsidR="003745ED" w:rsidRPr="00202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4DA">
        <w:rPr>
          <w:rFonts w:ascii="Times New Roman" w:hAnsi="Times New Roman" w:cs="Times New Roman"/>
          <w:b/>
          <w:sz w:val="24"/>
          <w:szCs w:val="24"/>
        </w:rPr>
        <w:t>g</w:t>
      </w:r>
      <w:r w:rsidR="00BD43BC">
        <w:rPr>
          <w:rFonts w:ascii="Times New Roman" w:hAnsi="Times New Roman" w:cs="Times New Roman"/>
          <w:b/>
          <w:sz w:val="24"/>
          <w:szCs w:val="24"/>
        </w:rPr>
        <w:t xml:space="preserve">odine </w:t>
      </w:r>
      <w:r w:rsidR="00466D75" w:rsidRPr="00466D75">
        <w:rPr>
          <w:rFonts w:ascii="Times New Roman" w:hAnsi="Times New Roman" w:cs="Times New Roman"/>
          <w:b/>
          <w:sz w:val="24"/>
          <w:szCs w:val="24"/>
        </w:rPr>
        <w:t>do utro</w:t>
      </w:r>
      <w:r w:rsidR="00223E4A">
        <w:rPr>
          <w:rFonts w:ascii="Times New Roman" w:hAnsi="Times New Roman" w:cs="Times New Roman"/>
          <w:b/>
          <w:sz w:val="24"/>
          <w:szCs w:val="24"/>
        </w:rPr>
        <w:t>ška sredstava</w:t>
      </w:r>
      <w:r w:rsidR="00BD43BC">
        <w:rPr>
          <w:rFonts w:ascii="Times New Roman" w:hAnsi="Times New Roman" w:cs="Times New Roman"/>
          <w:b/>
          <w:sz w:val="24"/>
          <w:szCs w:val="24"/>
        </w:rPr>
        <w:t>,</w:t>
      </w:r>
      <w:r w:rsidR="00223E4A">
        <w:rPr>
          <w:rFonts w:ascii="Times New Roman" w:hAnsi="Times New Roman" w:cs="Times New Roman"/>
          <w:b/>
          <w:sz w:val="24"/>
          <w:szCs w:val="24"/>
        </w:rPr>
        <w:t xml:space="preserve"> a ne kasnije od </w:t>
      </w:r>
      <w:r w:rsidR="002024DA">
        <w:rPr>
          <w:rFonts w:ascii="Times New Roman" w:hAnsi="Times New Roman" w:cs="Times New Roman"/>
          <w:b/>
          <w:sz w:val="24"/>
          <w:szCs w:val="24"/>
        </w:rPr>
        <w:t>20</w:t>
      </w:r>
      <w:r w:rsidR="00466D75" w:rsidRPr="00466D75">
        <w:rPr>
          <w:rFonts w:ascii="Times New Roman" w:hAnsi="Times New Roman" w:cs="Times New Roman"/>
          <w:b/>
          <w:sz w:val="24"/>
          <w:szCs w:val="24"/>
        </w:rPr>
        <w:t>.0</w:t>
      </w:r>
      <w:r w:rsidR="002024DA">
        <w:rPr>
          <w:rFonts w:ascii="Times New Roman" w:hAnsi="Times New Roman" w:cs="Times New Roman"/>
          <w:b/>
          <w:sz w:val="24"/>
          <w:szCs w:val="24"/>
        </w:rPr>
        <w:t>5</w:t>
      </w:r>
      <w:r w:rsidR="00466D75">
        <w:rPr>
          <w:rFonts w:ascii="Times New Roman" w:hAnsi="Times New Roman" w:cs="Times New Roman"/>
          <w:b/>
          <w:sz w:val="24"/>
          <w:szCs w:val="24"/>
        </w:rPr>
        <w:t>.2026</w:t>
      </w:r>
      <w:r w:rsidR="00466D75" w:rsidRPr="00466D75">
        <w:rPr>
          <w:rFonts w:ascii="Times New Roman" w:hAnsi="Times New Roman" w:cs="Times New Roman"/>
          <w:b/>
          <w:sz w:val="24"/>
          <w:szCs w:val="24"/>
        </w:rPr>
        <w:t>. g</w:t>
      </w:r>
      <w:r w:rsidR="003745ED">
        <w:rPr>
          <w:rFonts w:ascii="Times New Roman" w:hAnsi="Times New Roman" w:cs="Times New Roman"/>
          <w:b/>
          <w:sz w:val="24"/>
          <w:szCs w:val="24"/>
        </w:rPr>
        <w:t>odine</w:t>
      </w:r>
      <w:r w:rsidR="00466D75" w:rsidRPr="00466D75">
        <w:rPr>
          <w:rFonts w:ascii="Times New Roman" w:hAnsi="Times New Roman" w:cs="Times New Roman"/>
          <w:b/>
          <w:sz w:val="24"/>
          <w:szCs w:val="24"/>
        </w:rPr>
        <w:t>.</w:t>
      </w:r>
      <w:r w:rsidR="00466D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F3A">
        <w:rPr>
          <w:rFonts w:ascii="Times New Roman" w:hAnsi="Times New Roman" w:cs="Times New Roman"/>
          <w:sz w:val="24"/>
          <w:szCs w:val="24"/>
        </w:rPr>
        <w:t>Zahtjevi se mogu dostaviti l</w:t>
      </w:r>
      <w:r w:rsidRPr="00495F3A">
        <w:rPr>
          <w:rFonts w:ascii="Times New Roman" w:hAnsi="Times New Roman" w:cs="Times New Roman"/>
          <w:sz w:val="24"/>
          <w:szCs w:val="24"/>
        </w:rPr>
        <w:t xml:space="preserve">ičnim dostavljanjem na </w:t>
      </w:r>
      <w:r w:rsidR="00524FA5">
        <w:rPr>
          <w:rFonts w:ascii="Times New Roman" w:hAnsi="Times New Roman" w:cs="Times New Roman"/>
          <w:sz w:val="24"/>
          <w:szCs w:val="24"/>
        </w:rPr>
        <w:t>arhivu</w:t>
      </w:r>
      <w:r w:rsidRPr="00495F3A">
        <w:rPr>
          <w:rFonts w:ascii="Times New Roman" w:hAnsi="Times New Roman" w:cs="Times New Roman"/>
          <w:sz w:val="24"/>
          <w:szCs w:val="24"/>
        </w:rPr>
        <w:t xml:space="preserve"> Službe za podršku poljop</w:t>
      </w:r>
      <w:r w:rsidR="00A852AA">
        <w:rPr>
          <w:rFonts w:ascii="Times New Roman" w:hAnsi="Times New Roman" w:cs="Times New Roman"/>
          <w:sz w:val="24"/>
          <w:szCs w:val="24"/>
        </w:rPr>
        <w:t xml:space="preserve">rivredi i ruralnom razvoju ili </w:t>
      </w:r>
      <w:r w:rsidR="00495F3A">
        <w:rPr>
          <w:rFonts w:ascii="Times New Roman" w:hAnsi="Times New Roman" w:cs="Times New Roman"/>
          <w:sz w:val="24"/>
          <w:szCs w:val="24"/>
        </w:rPr>
        <w:t>putem pošte</w:t>
      </w:r>
      <w:r w:rsidRPr="00495F3A">
        <w:rPr>
          <w:rFonts w:ascii="Times New Roman" w:hAnsi="Times New Roman" w:cs="Times New Roman"/>
          <w:sz w:val="24"/>
          <w:szCs w:val="24"/>
        </w:rPr>
        <w:t>, sa sl</w:t>
      </w:r>
      <w:r w:rsidR="000411B3">
        <w:rPr>
          <w:rFonts w:ascii="Times New Roman" w:hAnsi="Times New Roman" w:cs="Times New Roman"/>
          <w:sz w:val="24"/>
          <w:szCs w:val="24"/>
        </w:rPr>
        <w:t>j</w:t>
      </w:r>
      <w:r w:rsidRPr="00495F3A">
        <w:rPr>
          <w:rFonts w:ascii="Times New Roman" w:hAnsi="Times New Roman" w:cs="Times New Roman"/>
          <w:sz w:val="24"/>
          <w:szCs w:val="24"/>
        </w:rPr>
        <w:t>edećom pratećom dokumentacijom:</w:t>
      </w:r>
    </w:p>
    <w:p w14:paraId="58664A44" w14:textId="57FACB56" w:rsidR="00203183" w:rsidRPr="00560113" w:rsidRDefault="00203183" w:rsidP="00495F3A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560113">
        <w:rPr>
          <w:rFonts w:ascii="Times New Roman" w:hAnsi="Times New Roman" w:cs="Times New Roman"/>
          <w:sz w:val="24"/>
          <w:szCs w:val="24"/>
        </w:rPr>
        <w:t xml:space="preserve">Zahtjev za dodjelu podrške (Obrazac </w:t>
      </w:r>
      <w:r w:rsidR="00495F3A" w:rsidRPr="00560113">
        <w:rPr>
          <w:rFonts w:ascii="Times New Roman" w:hAnsi="Times New Roman" w:cs="Times New Roman"/>
          <w:sz w:val="24"/>
          <w:szCs w:val="24"/>
        </w:rPr>
        <w:t>1</w:t>
      </w:r>
      <w:r w:rsidRPr="00560113">
        <w:rPr>
          <w:rFonts w:ascii="Times New Roman" w:hAnsi="Times New Roman" w:cs="Times New Roman"/>
          <w:sz w:val="24"/>
          <w:szCs w:val="24"/>
        </w:rPr>
        <w:t>)</w:t>
      </w:r>
      <w:r w:rsidR="00447049">
        <w:rPr>
          <w:rFonts w:ascii="Times New Roman" w:hAnsi="Times New Roman" w:cs="Times New Roman"/>
          <w:sz w:val="24"/>
          <w:szCs w:val="24"/>
        </w:rPr>
        <w:t xml:space="preserve"> koji se nalazi </w:t>
      </w:r>
      <w:r w:rsidRPr="00560113">
        <w:rPr>
          <w:rFonts w:ascii="Times New Roman" w:hAnsi="Times New Roman" w:cs="Times New Roman"/>
          <w:sz w:val="24"/>
          <w:szCs w:val="24"/>
        </w:rPr>
        <w:t xml:space="preserve">na sajtu Službe za podršku poljoprivredi i ruralnom razvoju; </w:t>
      </w:r>
    </w:p>
    <w:p w14:paraId="673BEF76" w14:textId="77777777" w:rsidR="00203183" w:rsidRPr="00560113" w:rsidRDefault="00203183" w:rsidP="00495F3A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560113">
        <w:rPr>
          <w:rFonts w:ascii="Times New Roman" w:hAnsi="Times New Roman" w:cs="Times New Roman"/>
          <w:sz w:val="24"/>
          <w:szCs w:val="24"/>
        </w:rPr>
        <w:t xml:space="preserve">Rješenje o upisu u Registar poljoprivrednih gazdinstava izdato od Ministarstva poljoprivrede, šumarstva i vodoprivrede ili drugi </w:t>
      </w:r>
      <w:r w:rsidR="00447049">
        <w:rPr>
          <w:rFonts w:ascii="Times New Roman" w:hAnsi="Times New Roman" w:cs="Times New Roman"/>
          <w:sz w:val="24"/>
          <w:szCs w:val="24"/>
        </w:rPr>
        <w:t xml:space="preserve">odgovarajući </w:t>
      </w:r>
      <w:r w:rsidRPr="00560113">
        <w:rPr>
          <w:rFonts w:ascii="Times New Roman" w:hAnsi="Times New Roman" w:cs="Times New Roman"/>
          <w:sz w:val="24"/>
          <w:szCs w:val="24"/>
        </w:rPr>
        <w:t xml:space="preserve">zakonom predviđen registar; </w:t>
      </w:r>
    </w:p>
    <w:p w14:paraId="015E7D21" w14:textId="77777777" w:rsidR="00203183" w:rsidRDefault="00203183" w:rsidP="00495F3A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560113">
        <w:rPr>
          <w:rFonts w:ascii="Times New Roman" w:hAnsi="Times New Roman" w:cs="Times New Roman"/>
          <w:sz w:val="24"/>
          <w:szCs w:val="24"/>
        </w:rPr>
        <w:lastRenderedPageBreak/>
        <w:t xml:space="preserve">Biznis plan; </w:t>
      </w:r>
    </w:p>
    <w:p w14:paraId="20F306C0" w14:textId="77777777" w:rsidR="00142242" w:rsidRPr="00F95DCA" w:rsidRDefault="00447049" w:rsidP="00142242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Profakture</w:t>
      </w:r>
      <w:r w:rsidR="00F054E4">
        <w:rPr>
          <w:rFonts w:ascii="Times New Roman" w:hAnsi="Times New Roman" w:cs="Times New Roman"/>
          <w:sz w:val="24"/>
          <w:szCs w:val="24"/>
        </w:rPr>
        <w:t xml:space="preserve"> (ne smiju biti starije od datuma objave javnog poziva)</w:t>
      </w:r>
      <w:r>
        <w:rPr>
          <w:rFonts w:ascii="Times New Roman" w:hAnsi="Times New Roman" w:cs="Times New Roman"/>
          <w:sz w:val="24"/>
          <w:szCs w:val="24"/>
        </w:rPr>
        <w:t xml:space="preserve"> i fiskalni računi</w:t>
      </w:r>
      <w:r w:rsidR="00F054E4">
        <w:rPr>
          <w:rFonts w:ascii="Times New Roman" w:hAnsi="Times New Roman" w:cs="Times New Roman"/>
          <w:sz w:val="24"/>
          <w:szCs w:val="24"/>
        </w:rPr>
        <w:t>;</w:t>
      </w:r>
    </w:p>
    <w:p w14:paraId="2656AA3A" w14:textId="77777777" w:rsidR="00203183" w:rsidRPr="00560113" w:rsidRDefault="00203183" w:rsidP="00495F3A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560113">
        <w:rPr>
          <w:rFonts w:ascii="Times New Roman" w:hAnsi="Times New Roman" w:cs="Times New Roman"/>
          <w:sz w:val="24"/>
          <w:szCs w:val="24"/>
        </w:rPr>
        <w:t>Tehnička dokumentacija</w:t>
      </w:r>
      <w:r w:rsidR="00142242">
        <w:rPr>
          <w:rFonts w:ascii="Times New Roman" w:hAnsi="Times New Roman" w:cs="Times New Roman"/>
          <w:sz w:val="24"/>
          <w:szCs w:val="24"/>
        </w:rPr>
        <w:t xml:space="preserve"> (specifikacija opreme i slično</w:t>
      </w:r>
      <w:r w:rsidRPr="00560113">
        <w:rPr>
          <w:rFonts w:ascii="Times New Roman" w:hAnsi="Times New Roman" w:cs="Times New Roman"/>
          <w:sz w:val="24"/>
          <w:szCs w:val="24"/>
        </w:rPr>
        <w:t xml:space="preserve">);  </w:t>
      </w:r>
    </w:p>
    <w:p w14:paraId="5E7B939D" w14:textId="77777777" w:rsidR="002024DA" w:rsidRDefault="00203183" w:rsidP="002024DA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560113">
        <w:rPr>
          <w:rFonts w:ascii="Times New Roman" w:hAnsi="Times New Roman" w:cs="Times New Roman"/>
          <w:sz w:val="24"/>
          <w:szCs w:val="24"/>
        </w:rPr>
        <w:t xml:space="preserve">UTU (ukoliko je u pitanju adaptacija </w:t>
      </w:r>
      <w:r w:rsidR="00447049">
        <w:rPr>
          <w:rFonts w:ascii="Times New Roman" w:hAnsi="Times New Roman" w:cs="Times New Roman"/>
          <w:sz w:val="24"/>
          <w:szCs w:val="24"/>
        </w:rPr>
        <w:t xml:space="preserve">ili rekonstrukcija </w:t>
      </w:r>
      <w:r w:rsidRPr="00560113">
        <w:rPr>
          <w:rFonts w:ascii="Times New Roman" w:hAnsi="Times New Roman" w:cs="Times New Roman"/>
          <w:sz w:val="24"/>
          <w:szCs w:val="24"/>
        </w:rPr>
        <w:t>postojećeg objekta)</w:t>
      </w:r>
      <w:r w:rsidR="001D484D">
        <w:rPr>
          <w:rFonts w:ascii="Times New Roman" w:hAnsi="Times New Roman" w:cs="Times New Roman"/>
          <w:sz w:val="24"/>
          <w:szCs w:val="24"/>
        </w:rPr>
        <w:t>,</w:t>
      </w:r>
      <w:r w:rsidR="00360A1C">
        <w:rPr>
          <w:rFonts w:ascii="Times New Roman" w:hAnsi="Times New Roman" w:cs="Times New Roman"/>
          <w:sz w:val="24"/>
          <w:szCs w:val="24"/>
        </w:rPr>
        <w:t xml:space="preserve"> u suprotnom dostaviti potvrdu da se objekat nalazi van DUP zone</w:t>
      </w:r>
      <w:r w:rsidRPr="00560113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0C537331" w14:textId="232795E5" w:rsidR="00203183" w:rsidRPr="002024DA" w:rsidRDefault="002024DA" w:rsidP="002024DA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2024DA">
        <w:rPr>
          <w:rFonts w:ascii="Times New Roman" w:hAnsi="Times New Roman" w:cs="Times New Roman"/>
          <w:sz w:val="24"/>
          <w:szCs w:val="24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BD2132">
        <w:rPr>
          <w:rFonts w:ascii="Times New Roman" w:hAnsi="Times New Roman" w:cs="Times New Roman"/>
          <w:sz w:val="24"/>
          <w:szCs w:val="24"/>
        </w:rPr>
        <w:t>;</w:t>
      </w:r>
      <w:r w:rsidR="00203183" w:rsidRPr="002024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6D618" w14:textId="3CC03A88" w:rsidR="000C6BAD" w:rsidRPr="0001221D" w:rsidRDefault="003745ED" w:rsidP="0001221D">
      <w:pPr>
        <w:pStyle w:val="ListParagraph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Listing</w:t>
      </w:r>
      <w:r w:rsidR="005B1C6C">
        <w:rPr>
          <w:rFonts w:ascii="Times New Roman" w:hAnsi="Times New Roman" w:cs="Times New Roman"/>
          <w:sz w:val="24"/>
          <w:szCs w:val="24"/>
        </w:rPr>
        <w:t xml:space="preserve"> </w:t>
      </w:r>
      <w:r w:rsidR="000C6BAD" w:rsidRPr="000C6BAD">
        <w:rPr>
          <w:rFonts w:ascii="Times New Roman" w:hAnsi="Times New Roman" w:cs="Times New Roman"/>
          <w:sz w:val="24"/>
          <w:szCs w:val="24"/>
        </w:rPr>
        <w:t xml:space="preserve">o broju grla iz nadležne veterinarske ustanove, </w:t>
      </w:r>
      <w:r w:rsidR="001C2BEA">
        <w:rPr>
          <w:rFonts w:ascii="Times New Roman" w:hAnsi="Times New Roman" w:cs="Times New Roman"/>
          <w:sz w:val="24"/>
          <w:szCs w:val="24"/>
        </w:rPr>
        <w:t>od 2025. i</w:t>
      </w:r>
      <w:r w:rsidR="00B407EE">
        <w:rPr>
          <w:rFonts w:ascii="Times New Roman" w:hAnsi="Times New Roman" w:cs="Times New Roman"/>
          <w:sz w:val="24"/>
          <w:szCs w:val="24"/>
        </w:rPr>
        <w:t xml:space="preserve"> 2026. godine</w:t>
      </w:r>
      <w:r w:rsidR="000C6BAD" w:rsidRPr="000C6BAD">
        <w:rPr>
          <w:rFonts w:ascii="Times New Roman" w:hAnsi="Times New Roman" w:cs="Times New Roman"/>
          <w:sz w:val="24"/>
          <w:szCs w:val="24"/>
        </w:rPr>
        <w:t>, sa potpisanom i ovjerenom izjavom ili potpisom i pečatom nadležnog veterinara kojim se garantuje da su podaci tačni</w:t>
      </w:r>
      <w:r w:rsidR="0001221D" w:rsidRPr="0001221D">
        <w:rPr>
          <w:rFonts w:ascii="Times New Roman" w:hAnsi="Times New Roman" w:cs="Times New Roman"/>
          <w:sz w:val="24"/>
          <w:szCs w:val="24"/>
        </w:rPr>
        <w:t>, ukoliko podnosilac zahtjeva aplicira u sektoru stočarstva;</w:t>
      </w:r>
    </w:p>
    <w:p w14:paraId="020058E0" w14:textId="77777777" w:rsidR="00B407EE" w:rsidRPr="000C6BAD" w:rsidRDefault="00B407EE" w:rsidP="000C6BAD">
      <w:pPr>
        <w:pStyle w:val="ListParagraph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Evidencija o površinama koje moraju biti upisane u SIZEP sistemu u 2025. godini ili 2026. godini;</w:t>
      </w:r>
    </w:p>
    <w:p w14:paraId="625E2A1E" w14:textId="77777777" w:rsidR="00F95DCA" w:rsidRPr="00560113" w:rsidRDefault="00F95DCA" w:rsidP="00F95DCA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560113">
        <w:rPr>
          <w:rFonts w:ascii="Times New Roman" w:hAnsi="Times New Roman" w:cs="Times New Roman"/>
          <w:sz w:val="24"/>
          <w:szCs w:val="24"/>
        </w:rPr>
        <w:t xml:space="preserve">Izvod iz CRPS-a za pravna lica; </w:t>
      </w:r>
    </w:p>
    <w:p w14:paraId="5182A933" w14:textId="77777777" w:rsidR="00203183" w:rsidRPr="00560113" w:rsidRDefault="00203183" w:rsidP="00495F3A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560113">
        <w:rPr>
          <w:rFonts w:ascii="Times New Roman" w:hAnsi="Times New Roman" w:cs="Times New Roman"/>
          <w:sz w:val="24"/>
          <w:szCs w:val="24"/>
        </w:rPr>
        <w:t xml:space="preserve">Kopija lične karte; </w:t>
      </w:r>
    </w:p>
    <w:p w14:paraId="1CA1F461" w14:textId="77777777" w:rsidR="00203183" w:rsidRPr="00560113" w:rsidRDefault="00203183" w:rsidP="00495F3A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560113">
        <w:rPr>
          <w:rFonts w:ascii="Times New Roman" w:hAnsi="Times New Roman" w:cs="Times New Roman"/>
          <w:sz w:val="24"/>
          <w:szCs w:val="24"/>
        </w:rPr>
        <w:t>Podaci o žiro</w:t>
      </w:r>
      <w:r w:rsidR="00FD7DD2">
        <w:rPr>
          <w:rFonts w:ascii="Times New Roman" w:hAnsi="Times New Roman" w:cs="Times New Roman"/>
          <w:sz w:val="24"/>
          <w:szCs w:val="24"/>
        </w:rPr>
        <w:t>-</w:t>
      </w:r>
      <w:r w:rsidRPr="00560113">
        <w:rPr>
          <w:rFonts w:ascii="Times New Roman" w:hAnsi="Times New Roman" w:cs="Times New Roman"/>
          <w:sz w:val="24"/>
          <w:szCs w:val="24"/>
        </w:rPr>
        <w:t>računu (kopija kartice il</w:t>
      </w:r>
      <w:r w:rsidR="00B65E4C">
        <w:rPr>
          <w:rFonts w:ascii="Times New Roman" w:hAnsi="Times New Roman" w:cs="Times New Roman"/>
          <w:sz w:val="24"/>
          <w:szCs w:val="24"/>
        </w:rPr>
        <w:t>i druga validna potvrda banke</w:t>
      </w:r>
      <w:r w:rsidR="001C2BEA">
        <w:rPr>
          <w:rFonts w:ascii="Times New Roman" w:hAnsi="Times New Roman" w:cs="Times New Roman"/>
          <w:sz w:val="24"/>
          <w:szCs w:val="24"/>
        </w:rPr>
        <w:t>, potpisana od strane aplikanta</w:t>
      </w:r>
      <w:r w:rsidR="00B65E4C">
        <w:rPr>
          <w:rFonts w:ascii="Times New Roman" w:hAnsi="Times New Roman" w:cs="Times New Roman"/>
          <w:sz w:val="24"/>
          <w:szCs w:val="24"/>
        </w:rPr>
        <w:t>)</w:t>
      </w:r>
      <w:r w:rsidR="001C2BEA">
        <w:rPr>
          <w:rFonts w:ascii="Times New Roman" w:hAnsi="Times New Roman" w:cs="Times New Roman"/>
          <w:sz w:val="24"/>
          <w:szCs w:val="24"/>
        </w:rPr>
        <w:t>.</w:t>
      </w:r>
    </w:p>
    <w:p w14:paraId="0C28E177" w14:textId="77777777" w:rsidR="00203183" w:rsidRDefault="0056011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</w:t>
      </w:r>
      <w:r w:rsidRPr="00560113">
        <w:rPr>
          <w:rFonts w:ascii="Times New Roman" w:eastAsia="Calibri" w:hAnsi="Times New Roman" w:cs="Times New Roman"/>
          <w:sz w:val="24"/>
        </w:rPr>
        <w:t xml:space="preserve"> </w:t>
      </w:r>
      <w:r w:rsidRPr="00D063D9">
        <w:rPr>
          <w:rFonts w:ascii="Times New Roman" w:eastAsia="Calibri" w:hAnsi="Times New Roman" w:cs="Times New Roman"/>
          <w:sz w:val="24"/>
        </w:rPr>
        <w:t>za podršku poljoprivredi i ruralnom razvoju</w:t>
      </w:r>
      <w:r w:rsidR="00203183" w:rsidRPr="00495F3A">
        <w:rPr>
          <w:rFonts w:ascii="Times New Roman" w:hAnsi="Times New Roman" w:cs="Times New Roman"/>
          <w:sz w:val="24"/>
          <w:szCs w:val="24"/>
        </w:rPr>
        <w:t xml:space="preserve"> ima pravo zatražiti i dodatnu dokumentaciju</w:t>
      </w:r>
      <w:r w:rsidR="00FD7DD2">
        <w:rPr>
          <w:rFonts w:ascii="Times New Roman" w:hAnsi="Times New Roman" w:cs="Times New Roman"/>
          <w:sz w:val="24"/>
          <w:szCs w:val="24"/>
        </w:rPr>
        <w:t>,</w:t>
      </w:r>
      <w:r w:rsidR="00203183" w:rsidRPr="00495F3A">
        <w:rPr>
          <w:rFonts w:ascii="Times New Roman" w:hAnsi="Times New Roman" w:cs="Times New Roman"/>
          <w:sz w:val="24"/>
          <w:szCs w:val="24"/>
        </w:rPr>
        <w:t xml:space="preserve"> ukoliko je potrebno. Kompletna dokumentacija mora biti podnijeta od strane podnosioca zahtjeva ili lica koje ovlasti podnosilac zahtjeva</w:t>
      </w:r>
      <w:r w:rsidR="00F054E4">
        <w:rPr>
          <w:rFonts w:ascii="Times New Roman" w:hAnsi="Times New Roman" w:cs="Times New Roman"/>
          <w:sz w:val="24"/>
          <w:szCs w:val="24"/>
        </w:rPr>
        <w:t>.</w:t>
      </w:r>
    </w:p>
    <w:p w14:paraId="175E5CDD" w14:textId="77777777" w:rsidR="00013161" w:rsidRPr="00495F3A" w:rsidRDefault="00013161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D3A77" w14:textId="77777777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b/>
          <w:sz w:val="24"/>
          <w:szCs w:val="24"/>
        </w:rPr>
        <w:t>PROCEDURA REALIZACIJE</w:t>
      </w:r>
      <w:r w:rsidRPr="00495F3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58B933" w14:textId="77777777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 xml:space="preserve">Nakon podnošenja zahtjeva sa pratećom dokumentacijom, komisija Službe za podršku poljoprivredi i ruralnom razvoju Glavnog grada će u sklopu provjere aplikacija dva puta vršiti terensku kontrolu i u oba slučaja </w:t>
      </w:r>
      <w:r w:rsidR="00F054E4">
        <w:rPr>
          <w:rFonts w:ascii="Times New Roman" w:hAnsi="Times New Roman" w:cs="Times New Roman"/>
          <w:sz w:val="24"/>
          <w:szCs w:val="24"/>
        </w:rPr>
        <w:t xml:space="preserve">će </w:t>
      </w:r>
      <w:r w:rsidRPr="00495F3A">
        <w:rPr>
          <w:rFonts w:ascii="Times New Roman" w:hAnsi="Times New Roman" w:cs="Times New Roman"/>
          <w:sz w:val="24"/>
          <w:szCs w:val="24"/>
        </w:rPr>
        <w:t xml:space="preserve">sačinjavati terenski izvještaj koji će biti sastavni dio predmetne dokumentacije.  </w:t>
      </w:r>
    </w:p>
    <w:p w14:paraId="5CC5CECA" w14:textId="77777777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 xml:space="preserve">Prvi izlazak na teren biće nakon </w:t>
      </w:r>
      <w:r w:rsidR="00560113">
        <w:rPr>
          <w:rFonts w:ascii="Times New Roman" w:hAnsi="Times New Roman" w:cs="Times New Roman"/>
          <w:sz w:val="24"/>
          <w:szCs w:val="24"/>
        </w:rPr>
        <w:t xml:space="preserve">provjere kompletnosti </w:t>
      </w:r>
      <w:r w:rsidRPr="00495F3A">
        <w:rPr>
          <w:rFonts w:ascii="Times New Roman" w:hAnsi="Times New Roman" w:cs="Times New Roman"/>
          <w:sz w:val="24"/>
          <w:szCs w:val="24"/>
        </w:rPr>
        <w:t>zahtjeva, a prije početka radova, nakon čega će aplikanti koji ispunjavaju uslove i imaju pozitivan terenski nalaz komisije</w:t>
      </w:r>
      <w:r w:rsidR="00560113">
        <w:rPr>
          <w:rFonts w:ascii="Times New Roman" w:hAnsi="Times New Roman" w:cs="Times New Roman"/>
          <w:sz w:val="24"/>
          <w:szCs w:val="24"/>
        </w:rPr>
        <w:t xml:space="preserve"> dobiti obavještenje sa rokom za realizaciju investicije</w:t>
      </w:r>
      <w:r w:rsidRPr="00495F3A">
        <w:rPr>
          <w:rFonts w:ascii="Times New Roman" w:hAnsi="Times New Roman" w:cs="Times New Roman"/>
          <w:sz w:val="24"/>
          <w:szCs w:val="24"/>
        </w:rPr>
        <w:t xml:space="preserve">. </w:t>
      </w:r>
      <w:r w:rsidR="00F054E4">
        <w:rPr>
          <w:rFonts w:ascii="Times New Roman" w:hAnsi="Times New Roman" w:cs="Times New Roman"/>
          <w:sz w:val="24"/>
          <w:szCs w:val="24"/>
        </w:rPr>
        <w:t>U zavisnosti od kompleksnosti investicije rok za realizaciju je od 45 do 60 dana od prijema obavještenja o odobravanju investicije.</w:t>
      </w:r>
    </w:p>
    <w:p w14:paraId="744B0B87" w14:textId="32F1B963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 xml:space="preserve">Aplikanti su dužni, </w:t>
      </w:r>
      <w:r w:rsidR="00B2487D">
        <w:rPr>
          <w:rFonts w:ascii="Times New Roman" w:hAnsi="Times New Roman" w:cs="Times New Roman"/>
          <w:sz w:val="24"/>
          <w:szCs w:val="24"/>
        </w:rPr>
        <w:t>uz izvještaj sa druge terenske kontrole</w:t>
      </w:r>
      <w:r w:rsidRPr="00495F3A">
        <w:rPr>
          <w:rFonts w:ascii="Times New Roman" w:hAnsi="Times New Roman" w:cs="Times New Roman"/>
          <w:sz w:val="24"/>
          <w:szCs w:val="24"/>
        </w:rPr>
        <w:t xml:space="preserve">, dostaviti dokaze o troškovima investicije (fiskalne račune na ime aplikanta) nakon čega se zaključuje proces i shodno dokumentaciji i finalnom nalazu komisije vrši isplata. </w:t>
      </w:r>
    </w:p>
    <w:p w14:paraId="7E064089" w14:textId="77777777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>U cilju sprečavanja dvostrukog finansiranja investicija koje mogu biti podržane od strane Ministarstva poljoprivrede, šumarstva i vodoprivrede, uslov za odobrenje biće prethodno pribavljena potvrda</w:t>
      </w:r>
      <w:r w:rsidR="005C38F3">
        <w:rPr>
          <w:rFonts w:ascii="Times New Roman" w:hAnsi="Times New Roman" w:cs="Times New Roman"/>
          <w:sz w:val="24"/>
          <w:szCs w:val="24"/>
        </w:rPr>
        <w:t xml:space="preserve"> (po službenoj dužnosti od strane ovog organa)</w:t>
      </w:r>
      <w:r w:rsidRPr="00495F3A">
        <w:rPr>
          <w:rFonts w:ascii="Times New Roman" w:hAnsi="Times New Roman" w:cs="Times New Roman"/>
          <w:sz w:val="24"/>
          <w:szCs w:val="24"/>
        </w:rPr>
        <w:t xml:space="preserve"> da se kandidovani projekat nije podržao od strane nadležnog Ministarstva.  </w:t>
      </w:r>
    </w:p>
    <w:p w14:paraId="50E6C9C5" w14:textId="77777777" w:rsidR="00203183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 xml:space="preserve">Odobreni iznos podrške biće isplaćen na žiro račun korisnika, nakon obrade zahtjeva i donošenja </w:t>
      </w:r>
      <w:r w:rsidR="008D30C6">
        <w:rPr>
          <w:rFonts w:ascii="Times New Roman" w:hAnsi="Times New Roman" w:cs="Times New Roman"/>
          <w:sz w:val="24"/>
          <w:szCs w:val="24"/>
        </w:rPr>
        <w:t>odluke</w:t>
      </w:r>
      <w:r w:rsidRPr="00495F3A">
        <w:rPr>
          <w:rFonts w:ascii="Times New Roman" w:hAnsi="Times New Roman" w:cs="Times New Roman"/>
          <w:sz w:val="24"/>
          <w:szCs w:val="24"/>
        </w:rPr>
        <w:t xml:space="preserve"> o odobravanju.  </w:t>
      </w:r>
    </w:p>
    <w:p w14:paraId="40D76A1A" w14:textId="77777777" w:rsidR="00013161" w:rsidRPr="00013161" w:rsidRDefault="00013161" w:rsidP="0020318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E94">
        <w:rPr>
          <w:rFonts w:ascii="Times New Roman" w:hAnsi="Times New Roman" w:cs="Times New Roman"/>
          <w:b/>
          <w:sz w:val="24"/>
          <w:szCs w:val="24"/>
        </w:rPr>
        <w:t xml:space="preserve">U slučaju otkrivanja nepravilnosti u zahtjevu aplikanata koji netačno prijave </w:t>
      </w:r>
      <w:r>
        <w:rPr>
          <w:rFonts w:ascii="Times New Roman" w:hAnsi="Times New Roman" w:cs="Times New Roman"/>
          <w:b/>
          <w:sz w:val="24"/>
          <w:szCs w:val="24"/>
        </w:rPr>
        <w:t>podatke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ili otkrivanja drugih zloupotreba u </w:t>
      </w:r>
      <w:r>
        <w:rPr>
          <w:rFonts w:ascii="Times New Roman" w:hAnsi="Times New Roman" w:cs="Times New Roman"/>
          <w:b/>
          <w:sz w:val="24"/>
          <w:szCs w:val="24"/>
        </w:rPr>
        <w:t>ovoj mjeri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podrške, Služba za podršku poljoprivredi i ruralnom</w:t>
      </w:r>
      <w:r w:rsidR="00FD7DD2">
        <w:rPr>
          <w:rFonts w:ascii="Times New Roman" w:hAnsi="Times New Roman" w:cs="Times New Roman"/>
          <w:b/>
          <w:sz w:val="24"/>
          <w:szCs w:val="24"/>
        </w:rPr>
        <w:t xml:space="preserve"> razvoju Glavnog grada Podgorice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ima pravo donijeti odluku da ti korisnici neće moći da koriste mjere podrške poljoprivrednoj proizvodnji koje daje Glavni grad Podgorica u ovoj i drugim mjerama podrške u periodu od dvije naredne godine (2027-2028).</w:t>
      </w:r>
    </w:p>
    <w:p w14:paraId="230E31A0" w14:textId="77777777" w:rsidR="00203183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 xml:space="preserve">Neblagovremeno podnijeta dokumentacija se neće razmatrati. </w:t>
      </w:r>
    </w:p>
    <w:p w14:paraId="72929A38" w14:textId="77777777" w:rsidR="00013161" w:rsidRDefault="00013161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3410A" w14:textId="77777777" w:rsidR="00142242" w:rsidRDefault="00142242" w:rsidP="0020318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530FA6" w14:textId="77777777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F3A">
        <w:rPr>
          <w:rFonts w:ascii="Times New Roman" w:hAnsi="Times New Roman" w:cs="Times New Roman"/>
          <w:b/>
          <w:sz w:val="24"/>
          <w:szCs w:val="24"/>
        </w:rPr>
        <w:t xml:space="preserve">NAČIN PODNOŠENJA ZAHTJEVA ZA ODOBRAVANJE PODRŠKE </w:t>
      </w:r>
    </w:p>
    <w:p w14:paraId="378C2640" w14:textId="31A34DAC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>Obraz</w:t>
      </w:r>
      <w:r w:rsidR="003745ED">
        <w:rPr>
          <w:rFonts w:ascii="Times New Roman" w:hAnsi="Times New Roman" w:cs="Times New Roman"/>
          <w:sz w:val="24"/>
          <w:szCs w:val="24"/>
        </w:rPr>
        <w:t>ac Zahtjeva za dodjelu podrške B</w:t>
      </w:r>
      <w:r w:rsidRPr="00495F3A">
        <w:rPr>
          <w:rFonts w:ascii="Times New Roman" w:hAnsi="Times New Roman" w:cs="Times New Roman"/>
          <w:sz w:val="24"/>
          <w:szCs w:val="24"/>
        </w:rPr>
        <w:t xml:space="preserve">iznis idejama u poljoprivredi može se preuzeti na internet stranici  Glavnog grada </w:t>
      </w:r>
      <w:hyperlink r:id="rId7" w:history="1">
        <w:r w:rsidRPr="00495F3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 w:rsidRPr="00495F3A">
        <w:rPr>
          <w:rFonts w:ascii="Times New Roman" w:hAnsi="Times New Roman" w:cs="Times New Roman"/>
          <w:sz w:val="24"/>
          <w:szCs w:val="24"/>
        </w:rPr>
        <w:t xml:space="preserve"> ili u prostorijama Službe za podršku poljoprivredi i ruralnom razvoju Glavnog grada, adresa : </w:t>
      </w:r>
      <w:r w:rsidR="00495F3A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495F3A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  <w:r w:rsidRPr="00495F3A">
        <w:rPr>
          <w:rFonts w:ascii="Times New Roman" w:hAnsi="Times New Roman" w:cs="Times New Roman"/>
          <w:sz w:val="24"/>
          <w:szCs w:val="24"/>
        </w:rPr>
        <w:t>.</w:t>
      </w:r>
    </w:p>
    <w:p w14:paraId="16A44204" w14:textId="77777777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 xml:space="preserve"> Popunjeni obrazac Zahtjeva sa neophodnom dokumentacijom se dostavlja na sljedeću adresu:</w:t>
      </w:r>
    </w:p>
    <w:p w14:paraId="368541FC" w14:textId="77777777" w:rsidR="00203183" w:rsidRPr="00495F3A" w:rsidRDefault="00203183" w:rsidP="0020318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F3A">
        <w:rPr>
          <w:rFonts w:ascii="Times New Roman" w:hAnsi="Times New Roman" w:cs="Times New Roman"/>
          <w:b/>
          <w:sz w:val="24"/>
          <w:szCs w:val="24"/>
        </w:rPr>
        <w:t>Služba za podršku poljoprivredi i ruralnom razvoju Glavnog grada</w:t>
      </w:r>
    </w:p>
    <w:p w14:paraId="314132AB" w14:textId="77777777" w:rsidR="00203183" w:rsidRPr="00495F3A" w:rsidRDefault="00203183" w:rsidP="0020318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F3A">
        <w:rPr>
          <w:rFonts w:ascii="Times New Roman" w:hAnsi="Times New Roman" w:cs="Times New Roman"/>
          <w:b/>
          <w:sz w:val="24"/>
          <w:szCs w:val="24"/>
        </w:rPr>
        <w:t xml:space="preserve">po </w:t>
      </w:r>
      <w:r w:rsidR="00495F3A">
        <w:rPr>
          <w:rFonts w:ascii="Times New Roman" w:hAnsi="Times New Roman" w:cs="Times New Roman"/>
          <w:b/>
          <w:sz w:val="24"/>
          <w:szCs w:val="24"/>
        </w:rPr>
        <w:t xml:space="preserve">prvom </w:t>
      </w:r>
      <w:r w:rsidRPr="00495F3A">
        <w:rPr>
          <w:rFonts w:ascii="Times New Roman" w:hAnsi="Times New Roman" w:cs="Times New Roman"/>
          <w:b/>
          <w:sz w:val="24"/>
          <w:szCs w:val="24"/>
        </w:rPr>
        <w:t xml:space="preserve">Javnom pozivu za </w:t>
      </w:r>
      <w:r w:rsidR="00D71767">
        <w:rPr>
          <w:rFonts w:ascii="Times New Roman" w:hAnsi="Times New Roman" w:cs="Times New Roman"/>
          <w:b/>
          <w:sz w:val="24"/>
          <w:szCs w:val="24"/>
        </w:rPr>
        <w:t>biznis ideje</w:t>
      </w:r>
      <w:r w:rsidRPr="00495F3A">
        <w:rPr>
          <w:rFonts w:ascii="Times New Roman" w:hAnsi="Times New Roman" w:cs="Times New Roman"/>
          <w:b/>
          <w:sz w:val="24"/>
          <w:szCs w:val="24"/>
        </w:rPr>
        <w:t xml:space="preserve"> u poljoprivredi za 202</w:t>
      </w:r>
      <w:r w:rsidR="00FD5DA2">
        <w:rPr>
          <w:rFonts w:ascii="Times New Roman" w:hAnsi="Times New Roman" w:cs="Times New Roman"/>
          <w:b/>
          <w:sz w:val="24"/>
          <w:szCs w:val="24"/>
        </w:rPr>
        <w:t>6</w:t>
      </w:r>
      <w:r w:rsidRPr="00495F3A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D41A6F5" w14:textId="77777777" w:rsidR="00495F3A" w:rsidRPr="00B93169" w:rsidRDefault="00495F3A" w:rsidP="00495F3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4. jula br. 103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14:paraId="4AAEE0DE" w14:textId="4B4EFBA6" w:rsidR="00203183" w:rsidRDefault="001864C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 ličnim dostavljanjem</w:t>
      </w:r>
      <w:r w:rsidR="00203183" w:rsidRPr="00495F3A">
        <w:rPr>
          <w:rFonts w:ascii="Times New Roman" w:hAnsi="Times New Roman" w:cs="Times New Roman"/>
          <w:sz w:val="24"/>
          <w:szCs w:val="24"/>
        </w:rPr>
        <w:t xml:space="preserve"> ili putem </w:t>
      </w:r>
      <w:bookmarkStart w:id="0" w:name="_GoBack"/>
      <w:r w:rsidR="00203183" w:rsidRPr="00495F3A">
        <w:rPr>
          <w:rFonts w:ascii="Times New Roman" w:hAnsi="Times New Roman" w:cs="Times New Roman"/>
          <w:sz w:val="24"/>
          <w:szCs w:val="24"/>
        </w:rPr>
        <w:t>pošt</w:t>
      </w:r>
      <w:bookmarkEnd w:id="0"/>
      <w:r w:rsidR="00203183" w:rsidRPr="00495F3A">
        <w:rPr>
          <w:rFonts w:ascii="Times New Roman" w:hAnsi="Times New Roman" w:cs="Times New Roman"/>
          <w:sz w:val="24"/>
          <w:szCs w:val="24"/>
        </w:rPr>
        <w:t>e, na gore naznačenu adresu.  Dodatne informacije mogu se dobiti putem telefona: 020/625-393 i 020/625-205</w:t>
      </w:r>
      <w:r w:rsidR="00FD5DA2">
        <w:rPr>
          <w:rFonts w:ascii="Times New Roman" w:hAnsi="Times New Roman" w:cs="Times New Roman"/>
          <w:sz w:val="24"/>
          <w:szCs w:val="24"/>
        </w:rPr>
        <w:t>.</w:t>
      </w:r>
      <w:r w:rsidR="00203183" w:rsidRPr="00495F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8DB95" w14:textId="77777777" w:rsidR="00DF4090" w:rsidRDefault="00DF4090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5D587" w14:textId="254D9374" w:rsidR="00DF4090" w:rsidRDefault="00DF4090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217E">
        <w:rPr>
          <w:rFonts w:ascii="Times New Roman" w:hAnsi="Times New Roman" w:cs="Times New Roman"/>
          <w:b/>
          <w:sz w:val="24"/>
          <w:szCs w:val="24"/>
        </w:rPr>
        <w:t>Javni poziv traje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.04.2026. g. do utroš</w:t>
      </w:r>
      <w:r w:rsidR="00B24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 sredstava, a najkasnije do 20.05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.2026. godine. </w:t>
      </w:r>
    </w:p>
    <w:p w14:paraId="2C1E7C8B" w14:textId="289CAB34" w:rsidR="00B2487D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60A10A" w14:textId="1F0ECA7C" w:rsidR="00B2487D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7AC653" w14:textId="22171860" w:rsidR="00B2487D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0ED385" w14:textId="32D57B72" w:rsidR="00B2487D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ED8E12" w14:textId="2E701139" w:rsidR="00B2487D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517287" w14:textId="7BA36F12" w:rsidR="00B2487D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E8F110" w14:textId="4E74BF77" w:rsidR="00B2487D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E20B19" w14:textId="4DD0BA3D" w:rsidR="00B2487D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858F40" w14:textId="2DD562F7" w:rsidR="00B2487D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4279F7" w14:textId="074DE994" w:rsidR="00B2487D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067528" w14:textId="39C967AF" w:rsidR="00B2487D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9B6A7B" w14:textId="2B50DC95" w:rsidR="00B2487D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2B092F" w14:textId="060C2DBD" w:rsidR="00B2487D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436116" w14:textId="5FF05006" w:rsidR="00B2487D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3AD784" w14:textId="696A948E" w:rsidR="00B2487D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D1EEDE" w14:textId="68C587F9" w:rsidR="00B2487D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FE46AD" w14:textId="41EA5847" w:rsidR="00B2487D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497854" w14:textId="5B9A14DE" w:rsidR="00B2487D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1F6722" w14:textId="6CC45F10" w:rsidR="00B2487D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7FCF3D" w14:textId="77777777" w:rsidR="00B2487D" w:rsidRPr="00DF4090" w:rsidRDefault="00B2487D" w:rsidP="0020318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3C2784" w14:textId="77777777" w:rsidR="00D1320E" w:rsidRPr="00495F3A" w:rsidRDefault="00203183" w:rsidP="00203183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5F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Prilog 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400"/>
        <w:gridCol w:w="5493"/>
        <w:gridCol w:w="1150"/>
      </w:tblGrid>
      <w:tr w:rsidR="00495F3A" w:rsidRPr="001C2BEA" w14:paraId="5FB45A0C" w14:textId="77777777" w:rsidTr="00D71767">
        <w:trPr>
          <w:jc w:val="center"/>
        </w:trPr>
        <w:tc>
          <w:tcPr>
            <w:tcW w:w="533" w:type="dxa"/>
            <w:shd w:val="clear" w:color="auto" w:fill="auto"/>
          </w:tcPr>
          <w:p w14:paraId="0EC4CB4C" w14:textId="77777777" w:rsidR="00203183" w:rsidRPr="00495F3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2EB7DC01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KRITERIJUM</w:t>
            </w:r>
          </w:p>
        </w:tc>
        <w:tc>
          <w:tcPr>
            <w:tcW w:w="5493" w:type="dxa"/>
            <w:shd w:val="clear" w:color="auto" w:fill="auto"/>
            <w:vAlign w:val="center"/>
          </w:tcPr>
          <w:p w14:paraId="5E7FF172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PODKRITERIJUM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D5E8F82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495F3A" w:rsidRPr="001C2BEA" w14:paraId="0F3CB9A9" w14:textId="77777777" w:rsidTr="00D71767">
        <w:trPr>
          <w:jc w:val="center"/>
        </w:trPr>
        <w:tc>
          <w:tcPr>
            <w:tcW w:w="533" w:type="dxa"/>
            <w:vMerge w:val="restart"/>
            <w:shd w:val="clear" w:color="auto" w:fill="auto"/>
          </w:tcPr>
          <w:p w14:paraId="24EF66E3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0F4AD4DB" w14:textId="77777777" w:rsidR="00203183" w:rsidRPr="001C2BEA" w:rsidRDefault="00203183" w:rsidP="002031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Nosilac poljoprivrednog gazdinstva ili pravnog društva</w:t>
            </w:r>
          </w:p>
        </w:tc>
        <w:tc>
          <w:tcPr>
            <w:tcW w:w="5493" w:type="dxa"/>
            <w:shd w:val="clear" w:color="auto" w:fill="auto"/>
            <w:vAlign w:val="center"/>
          </w:tcPr>
          <w:p w14:paraId="44D4867D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Lice do 30 godina starosti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8383457" w14:textId="77777777" w:rsidR="00203183" w:rsidRPr="001C2BEA" w:rsidRDefault="001C2BEA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F3A" w:rsidRPr="001C2BEA" w14:paraId="13143AD6" w14:textId="77777777" w:rsidTr="00D71767">
        <w:trPr>
          <w:jc w:val="center"/>
        </w:trPr>
        <w:tc>
          <w:tcPr>
            <w:tcW w:w="533" w:type="dxa"/>
            <w:vMerge/>
            <w:shd w:val="clear" w:color="auto" w:fill="auto"/>
          </w:tcPr>
          <w:p w14:paraId="27AB49E2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713E337F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shd w:val="clear" w:color="auto" w:fill="auto"/>
            <w:vAlign w:val="center"/>
          </w:tcPr>
          <w:p w14:paraId="7A4A8B84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Žena nosilac gazdinstva (rješenjem) ili izvršni direktor pravnog društva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8D734E0" w14:textId="77777777" w:rsidR="00203183" w:rsidRPr="001C2BEA" w:rsidRDefault="001C2BEA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F3A" w:rsidRPr="001C2BEA" w14:paraId="53109872" w14:textId="77777777" w:rsidTr="00D71767">
        <w:trPr>
          <w:jc w:val="center"/>
        </w:trPr>
        <w:tc>
          <w:tcPr>
            <w:tcW w:w="533" w:type="dxa"/>
            <w:vMerge w:val="restart"/>
            <w:shd w:val="clear" w:color="auto" w:fill="auto"/>
          </w:tcPr>
          <w:p w14:paraId="0A21E5D5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517AD7CC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Vrsta proizvodnje</w:t>
            </w:r>
          </w:p>
        </w:tc>
        <w:tc>
          <w:tcPr>
            <w:tcW w:w="5493" w:type="dxa"/>
            <w:shd w:val="clear" w:color="auto" w:fill="auto"/>
            <w:vAlign w:val="center"/>
          </w:tcPr>
          <w:p w14:paraId="70B58885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Primarna polj.</w:t>
            </w:r>
            <w:r w:rsidR="00FD7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proizvodnja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F43473B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F3A" w:rsidRPr="001C2BEA" w14:paraId="794985FF" w14:textId="77777777" w:rsidTr="00D71767">
        <w:trPr>
          <w:jc w:val="center"/>
        </w:trPr>
        <w:tc>
          <w:tcPr>
            <w:tcW w:w="533" w:type="dxa"/>
            <w:vMerge/>
            <w:shd w:val="clear" w:color="auto" w:fill="auto"/>
          </w:tcPr>
          <w:p w14:paraId="3EB52A8D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472E3498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shd w:val="clear" w:color="auto" w:fill="auto"/>
            <w:vAlign w:val="center"/>
          </w:tcPr>
          <w:p w14:paraId="52A48F19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Prerada polj.</w:t>
            </w:r>
            <w:r w:rsidRPr="001C2B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proizvoda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E1290CB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F3A" w:rsidRPr="001C2BEA" w14:paraId="25CBDCBD" w14:textId="77777777" w:rsidTr="00D71767">
        <w:trPr>
          <w:jc w:val="center"/>
        </w:trPr>
        <w:tc>
          <w:tcPr>
            <w:tcW w:w="533" w:type="dxa"/>
            <w:vMerge/>
            <w:shd w:val="clear" w:color="auto" w:fill="auto"/>
          </w:tcPr>
          <w:p w14:paraId="14A68811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53BEB48A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shd w:val="clear" w:color="auto" w:fill="auto"/>
            <w:vAlign w:val="center"/>
          </w:tcPr>
          <w:p w14:paraId="5620ED18" w14:textId="78C1A686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Otkup polj.</w:t>
            </w:r>
            <w:r w:rsidR="001D4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proizvoda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8349F30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F3A" w:rsidRPr="001C2BEA" w14:paraId="56E081AD" w14:textId="77777777" w:rsidTr="00D71767">
        <w:trPr>
          <w:jc w:val="center"/>
        </w:trPr>
        <w:tc>
          <w:tcPr>
            <w:tcW w:w="533" w:type="dxa"/>
            <w:vMerge/>
            <w:shd w:val="clear" w:color="auto" w:fill="auto"/>
          </w:tcPr>
          <w:p w14:paraId="18E01282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6732C284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shd w:val="clear" w:color="auto" w:fill="auto"/>
            <w:vAlign w:val="center"/>
          </w:tcPr>
          <w:p w14:paraId="215D321F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Pakovanje polj.</w:t>
            </w:r>
            <w:r w:rsidR="00FD7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proizvoda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F58A5E2" w14:textId="77777777" w:rsidR="00203183" w:rsidRPr="001C2BEA" w:rsidRDefault="001C2BEA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F3A" w:rsidRPr="001C2BEA" w14:paraId="092FAEE8" w14:textId="77777777" w:rsidTr="00D71767">
        <w:trPr>
          <w:jc w:val="center"/>
        </w:trPr>
        <w:tc>
          <w:tcPr>
            <w:tcW w:w="533" w:type="dxa"/>
            <w:vMerge w:val="restart"/>
            <w:shd w:val="clear" w:color="auto" w:fill="auto"/>
          </w:tcPr>
          <w:p w14:paraId="7DDBBAFC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71A16063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Cilj investicije</w:t>
            </w:r>
          </w:p>
        </w:tc>
        <w:tc>
          <w:tcPr>
            <w:tcW w:w="5493" w:type="dxa"/>
            <w:shd w:val="clear" w:color="auto" w:fill="auto"/>
            <w:vAlign w:val="center"/>
          </w:tcPr>
          <w:p w14:paraId="56FBA622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Povećanje obima proizvodnje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F213D0C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F3A" w:rsidRPr="001C2BEA" w14:paraId="5E47968B" w14:textId="77777777" w:rsidTr="00D71767">
        <w:trPr>
          <w:jc w:val="center"/>
        </w:trPr>
        <w:tc>
          <w:tcPr>
            <w:tcW w:w="533" w:type="dxa"/>
            <w:vMerge/>
            <w:shd w:val="clear" w:color="auto" w:fill="auto"/>
          </w:tcPr>
          <w:p w14:paraId="0555C0F1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45D79C0A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shd w:val="clear" w:color="auto" w:fill="auto"/>
            <w:vAlign w:val="center"/>
          </w:tcPr>
          <w:p w14:paraId="7B8A1833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Bolji kvalitet proizvoda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BCF644B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F3A" w:rsidRPr="001C2BEA" w14:paraId="61EF8142" w14:textId="77777777" w:rsidTr="00D71767">
        <w:trPr>
          <w:jc w:val="center"/>
        </w:trPr>
        <w:tc>
          <w:tcPr>
            <w:tcW w:w="533" w:type="dxa"/>
            <w:vMerge/>
            <w:shd w:val="clear" w:color="auto" w:fill="auto"/>
          </w:tcPr>
          <w:p w14:paraId="7B6731BA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40EBA79A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shd w:val="clear" w:color="auto" w:fill="auto"/>
            <w:vAlign w:val="center"/>
          </w:tcPr>
          <w:p w14:paraId="2B89A2AD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Veća konkurentnost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A32979E" w14:textId="77777777" w:rsidR="00203183" w:rsidRPr="001C2BEA" w:rsidRDefault="001C2BEA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F3A" w:rsidRPr="001C2BEA" w14:paraId="2BF4E6D2" w14:textId="77777777" w:rsidTr="00D71767">
        <w:trPr>
          <w:jc w:val="center"/>
        </w:trPr>
        <w:tc>
          <w:tcPr>
            <w:tcW w:w="533" w:type="dxa"/>
            <w:vMerge/>
            <w:shd w:val="clear" w:color="auto" w:fill="auto"/>
          </w:tcPr>
          <w:p w14:paraId="3C3E9A4B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48B1F681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shd w:val="clear" w:color="auto" w:fill="auto"/>
            <w:vAlign w:val="center"/>
          </w:tcPr>
          <w:p w14:paraId="6E4A82BC" w14:textId="6433FEAD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Standardizacija pr</w:t>
            </w:r>
            <w:r w:rsidR="001D4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oizvoda (HACCP, </w:t>
            </w:r>
            <w:r w:rsidR="000411B3">
              <w:rPr>
                <w:rFonts w:ascii="Times New Roman" w:eastAsia="Times New Roman" w:hAnsi="Times New Roman" w:cs="Times New Roman"/>
                <w:sz w:val="24"/>
                <w:szCs w:val="24"/>
              </w:rPr>
              <w:t>GLOBAL GAP, OR</w:t>
            </w: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0411B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NIC itd)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B865843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F3A" w:rsidRPr="001C2BEA" w14:paraId="4D03FA24" w14:textId="77777777" w:rsidTr="00D71767">
        <w:trPr>
          <w:jc w:val="center"/>
        </w:trPr>
        <w:tc>
          <w:tcPr>
            <w:tcW w:w="533" w:type="dxa"/>
            <w:vMerge w:val="restart"/>
            <w:shd w:val="clear" w:color="auto" w:fill="auto"/>
          </w:tcPr>
          <w:p w14:paraId="6D47D004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77041F76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Inovativnost i uticaj primjene</w:t>
            </w:r>
          </w:p>
        </w:tc>
        <w:tc>
          <w:tcPr>
            <w:tcW w:w="5493" w:type="dxa"/>
            <w:shd w:val="clear" w:color="auto" w:fill="auto"/>
            <w:vAlign w:val="center"/>
          </w:tcPr>
          <w:p w14:paraId="7437F55D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Inovativnost ili nova usluga na tržištu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1CCE899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F3A" w:rsidRPr="001C2BEA" w14:paraId="3B67528F" w14:textId="77777777" w:rsidTr="00D71767">
        <w:trPr>
          <w:jc w:val="center"/>
        </w:trPr>
        <w:tc>
          <w:tcPr>
            <w:tcW w:w="533" w:type="dxa"/>
            <w:vMerge/>
            <w:shd w:val="clear" w:color="auto" w:fill="auto"/>
          </w:tcPr>
          <w:p w14:paraId="2CA018A3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14DDEBBA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shd w:val="clear" w:color="auto" w:fill="auto"/>
            <w:vAlign w:val="center"/>
          </w:tcPr>
          <w:p w14:paraId="20A8EF20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Povezivanje sa agro-turizmom i ruralnim razvojem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BEA6D14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F3A" w:rsidRPr="001C2BEA" w14:paraId="2D1A6464" w14:textId="77777777" w:rsidTr="00D71767">
        <w:trPr>
          <w:jc w:val="center"/>
        </w:trPr>
        <w:tc>
          <w:tcPr>
            <w:tcW w:w="533" w:type="dxa"/>
            <w:vMerge/>
            <w:shd w:val="clear" w:color="auto" w:fill="auto"/>
          </w:tcPr>
          <w:p w14:paraId="05D71DEE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28A3EF1B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shd w:val="clear" w:color="auto" w:fill="auto"/>
            <w:vAlign w:val="center"/>
          </w:tcPr>
          <w:p w14:paraId="3418A8C4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Zaštita životne sredine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10F2565" w14:textId="77777777" w:rsidR="00203183" w:rsidRPr="001C2BEA" w:rsidRDefault="001C2BEA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F3A" w:rsidRPr="001C2BEA" w14:paraId="00F75967" w14:textId="77777777" w:rsidTr="00D71767">
        <w:trPr>
          <w:trHeight w:val="683"/>
          <w:jc w:val="center"/>
        </w:trPr>
        <w:tc>
          <w:tcPr>
            <w:tcW w:w="533" w:type="dxa"/>
            <w:shd w:val="clear" w:color="auto" w:fill="auto"/>
          </w:tcPr>
          <w:p w14:paraId="688A1BDB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55B7DFF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Tehnološki projekat </w:t>
            </w:r>
          </w:p>
        </w:tc>
        <w:tc>
          <w:tcPr>
            <w:tcW w:w="5493" w:type="dxa"/>
            <w:shd w:val="clear" w:color="auto" w:fill="auto"/>
            <w:vAlign w:val="center"/>
          </w:tcPr>
          <w:p w14:paraId="71FD6684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Revidovan i ovjeren tehnološki projekat 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152CFB7" w14:textId="77777777" w:rsidR="00203183" w:rsidRPr="001C2BEA" w:rsidRDefault="001C2BEA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F3A" w:rsidRPr="001C2BEA" w14:paraId="6C57360E" w14:textId="77777777" w:rsidTr="001C2BEA">
        <w:trPr>
          <w:trHeight w:val="683"/>
          <w:jc w:val="center"/>
        </w:trPr>
        <w:tc>
          <w:tcPr>
            <w:tcW w:w="533" w:type="dxa"/>
            <w:shd w:val="clear" w:color="auto" w:fill="auto"/>
          </w:tcPr>
          <w:p w14:paraId="2C2D878E" w14:textId="77777777" w:rsidR="00203183" w:rsidRPr="001C2BEA" w:rsidRDefault="00203183" w:rsidP="002031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0" w:type="dxa"/>
            <w:shd w:val="clear" w:color="auto" w:fill="auto"/>
          </w:tcPr>
          <w:p w14:paraId="69B622D5" w14:textId="77777777" w:rsidR="00203183" w:rsidRPr="001C2BEA" w:rsidRDefault="00203183" w:rsidP="002031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Biznis plan</w:t>
            </w:r>
          </w:p>
        </w:tc>
        <w:tc>
          <w:tcPr>
            <w:tcW w:w="5493" w:type="dxa"/>
            <w:shd w:val="clear" w:color="auto" w:fill="auto"/>
            <w:vAlign w:val="center"/>
          </w:tcPr>
          <w:p w14:paraId="0B633F54" w14:textId="77777777" w:rsidR="00203183" w:rsidRPr="001C2BEA" w:rsidRDefault="001C2BEA" w:rsidP="009676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Prosječna ocjena svih članova komisije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981318F" w14:textId="77777777" w:rsidR="00203183" w:rsidRPr="001C2BEA" w:rsidRDefault="001C2BEA" w:rsidP="001C2BE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203183" w:rsidRPr="00495F3A" w14:paraId="3D40D756" w14:textId="77777777" w:rsidTr="001C2BEA">
        <w:trPr>
          <w:trHeight w:val="683"/>
          <w:jc w:val="center"/>
        </w:trPr>
        <w:tc>
          <w:tcPr>
            <w:tcW w:w="8426" w:type="dxa"/>
            <w:gridSpan w:val="3"/>
            <w:shd w:val="clear" w:color="auto" w:fill="auto"/>
            <w:vAlign w:val="center"/>
          </w:tcPr>
          <w:p w14:paraId="68C1A1B5" w14:textId="77777777" w:rsidR="00203183" w:rsidRPr="001C2BEA" w:rsidRDefault="00203183" w:rsidP="009676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Maksimalan broj bodova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76588E0" w14:textId="77777777" w:rsidR="00203183" w:rsidRPr="00495F3A" w:rsidRDefault="00203183" w:rsidP="001C2BE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BE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2DA7FF42" w14:textId="77777777" w:rsidR="0041217E" w:rsidRDefault="0041217E" w:rsidP="004121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3BE0C" w14:textId="77777777" w:rsidR="00203183" w:rsidRPr="00495F3A" w:rsidRDefault="00203183" w:rsidP="002031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3183" w:rsidRPr="00495F3A" w:rsidSect="00422A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898"/>
    <w:multiLevelType w:val="hybridMultilevel"/>
    <w:tmpl w:val="00367D4C"/>
    <w:lvl w:ilvl="0" w:tplc="B36849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4442"/>
    <w:multiLevelType w:val="hybridMultilevel"/>
    <w:tmpl w:val="9274F530"/>
    <w:lvl w:ilvl="0" w:tplc="2C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72D52873"/>
    <w:multiLevelType w:val="hybridMultilevel"/>
    <w:tmpl w:val="ED2AE666"/>
    <w:lvl w:ilvl="0" w:tplc="2D06C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83"/>
    <w:rsid w:val="0001221D"/>
    <w:rsid w:val="00013161"/>
    <w:rsid w:val="000411B3"/>
    <w:rsid w:val="00052E48"/>
    <w:rsid w:val="000927B7"/>
    <w:rsid w:val="000C6BAD"/>
    <w:rsid w:val="00142242"/>
    <w:rsid w:val="00154903"/>
    <w:rsid w:val="001864C3"/>
    <w:rsid w:val="001B1017"/>
    <w:rsid w:val="001C2BEA"/>
    <w:rsid w:val="001D484D"/>
    <w:rsid w:val="001D5A9B"/>
    <w:rsid w:val="001F798D"/>
    <w:rsid w:val="002024DA"/>
    <w:rsid w:val="00203183"/>
    <w:rsid w:val="00223E4A"/>
    <w:rsid w:val="002648ED"/>
    <w:rsid w:val="00265AAE"/>
    <w:rsid w:val="002C7CED"/>
    <w:rsid w:val="002D3EAA"/>
    <w:rsid w:val="00360A1C"/>
    <w:rsid w:val="003745ED"/>
    <w:rsid w:val="003D0C54"/>
    <w:rsid w:val="00404EC0"/>
    <w:rsid w:val="0041217E"/>
    <w:rsid w:val="00422A5A"/>
    <w:rsid w:val="00447049"/>
    <w:rsid w:val="00466D75"/>
    <w:rsid w:val="00495F3A"/>
    <w:rsid w:val="004B0316"/>
    <w:rsid w:val="004B4255"/>
    <w:rsid w:val="00524FA5"/>
    <w:rsid w:val="00560113"/>
    <w:rsid w:val="00567121"/>
    <w:rsid w:val="005B1C6C"/>
    <w:rsid w:val="005C38F3"/>
    <w:rsid w:val="00672080"/>
    <w:rsid w:val="007709F0"/>
    <w:rsid w:val="008C64C7"/>
    <w:rsid w:val="008D30C6"/>
    <w:rsid w:val="00934E40"/>
    <w:rsid w:val="00947399"/>
    <w:rsid w:val="00962FA1"/>
    <w:rsid w:val="00967659"/>
    <w:rsid w:val="0097305C"/>
    <w:rsid w:val="00973C82"/>
    <w:rsid w:val="009872EC"/>
    <w:rsid w:val="00991637"/>
    <w:rsid w:val="00A32E54"/>
    <w:rsid w:val="00A42A00"/>
    <w:rsid w:val="00A852AA"/>
    <w:rsid w:val="00AC7FEB"/>
    <w:rsid w:val="00AD01D8"/>
    <w:rsid w:val="00AE773B"/>
    <w:rsid w:val="00B20D96"/>
    <w:rsid w:val="00B2487D"/>
    <w:rsid w:val="00B33AFB"/>
    <w:rsid w:val="00B407EE"/>
    <w:rsid w:val="00B65E4C"/>
    <w:rsid w:val="00BC617E"/>
    <w:rsid w:val="00BD2132"/>
    <w:rsid w:val="00BD43BC"/>
    <w:rsid w:val="00C40E11"/>
    <w:rsid w:val="00C805BC"/>
    <w:rsid w:val="00D063D9"/>
    <w:rsid w:val="00D71767"/>
    <w:rsid w:val="00DC6EEA"/>
    <w:rsid w:val="00DF4090"/>
    <w:rsid w:val="00E41714"/>
    <w:rsid w:val="00E60F2A"/>
    <w:rsid w:val="00E76470"/>
    <w:rsid w:val="00F054E4"/>
    <w:rsid w:val="00F13321"/>
    <w:rsid w:val="00F95DCA"/>
    <w:rsid w:val="00FD5DA2"/>
    <w:rsid w:val="00F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2888"/>
  <w15:chartTrackingRefBased/>
  <w15:docId w15:val="{9F36B9B6-1AB4-4CC6-8863-D4307D7B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1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1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2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E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E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E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dgorica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dgorica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750A0-20BB-4D1E-8417-F24762A3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5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Zorica Pavićević</cp:lastModifiedBy>
  <cp:revision>72</cp:revision>
  <dcterms:created xsi:type="dcterms:W3CDTF">2025-04-08T09:26:00Z</dcterms:created>
  <dcterms:modified xsi:type="dcterms:W3CDTF">2026-04-08T10:33:00Z</dcterms:modified>
</cp:coreProperties>
</file>