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34" w:rsidRPr="00827B9B" w:rsidRDefault="000314B0" w:rsidP="00B17AA7">
      <w:pPr>
        <w:pStyle w:val="N02Y"/>
        <w:spacing w:before="0" w:after="0"/>
        <w:ind w:firstLine="720"/>
        <w:rPr>
          <w:rFonts w:ascii="Cambria" w:hAnsi="Cambria"/>
          <w:sz w:val="24"/>
          <w:szCs w:val="24"/>
          <w:lang w:val="sr-Latn-CS"/>
        </w:rPr>
      </w:pPr>
      <w:r w:rsidRPr="00827B9B">
        <w:rPr>
          <w:rFonts w:ascii="Cambria" w:hAnsi="Cambria"/>
          <w:sz w:val="24"/>
          <w:szCs w:val="24"/>
          <w:lang w:val="sr-Latn-CS"/>
        </w:rPr>
        <w:t xml:space="preserve">Nа оsnоvu člаnа 27 stav 1 tačka 5 i člana 38 stav 1 tačka 2 Zаkоnа о lоkаlnој sаmоuprаvi </w:t>
      </w:r>
      <w:r w:rsidR="007E627B" w:rsidRPr="007E627B">
        <w:rPr>
          <w:rFonts w:ascii="Cambria" w:hAnsi="Cambria"/>
          <w:sz w:val="24"/>
          <w:szCs w:val="24"/>
        </w:rPr>
        <w:t>("Službeni list Crne Gore", br. 2/18, 34/19, 38/20, 50/22, 84/22, 81/25 i 98/25)</w:t>
      </w:r>
      <w:r w:rsidRPr="00827B9B">
        <w:rPr>
          <w:rFonts w:ascii="Cambria" w:hAnsi="Cambria"/>
          <w:sz w:val="24"/>
          <w:szCs w:val="24"/>
          <w:lang w:val="sr-Latn-CS"/>
        </w:rPr>
        <w:t xml:space="preserve">, a u vezi sa članom </w:t>
      </w:r>
      <w:r w:rsidR="00B17AA7">
        <w:rPr>
          <w:rFonts w:ascii="Cambria" w:hAnsi="Cambria"/>
          <w:sz w:val="24"/>
          <w:szCs w:val="24"/>
          <w:lang w:val="sr-Latn-CS"/>
        </w:rPr>
        <w:t>70</w:t>
      </w:r>
      <w:r w:rsidRPr="00827B9B">
        <w:rPr>
          <w:rFonts w:ascii="Cambria" w:hAnsi="Cambria"/>
          <w:sz w:val="24"/>
          <w:szCs w:val="24"/>
          <w:lang w:val="sr-Latn-CS"/>
        </w:rPr>
        <w:t xml:space="preserve"> stav 1</w:t>
      </w:r>
      <w:r w:rsidR="00B17AA7">
        <w:rPr>
          <w:rFonts w:ascii="Cambria" w:hAnsi="Cambria"/>
          <w:sz w:val="24"/>
          <w:szCs w:val="24"/>
          <w:lang w:val="sr-Latn-CS"/>
        </w:rPr>
        <w:t>2</w:t>
      </w:r>
      <w:r w:rsidRPr="00827B9B">
        <w:rPr>
          <w:rFonts w:ascii="Cambria" w:hAnsi="Cambria"/>
          <w:sz w:val="24"/>
          <w:szCs w:val="24"/>
          <w:lang w:val="sr-Latn-CS"/>
        </w:rPr>
        <w:t xml:space="preserve"> Zakona o </w:t>
      </w:r>
      <w:r w:rsidR="00B17AA7">
        <w:rPr>
          <w:rFonts w:ascii="Cambria" w:hAnsi="Cambria"/>
          <w:sz w:val="24"/>
          <w:szCs w:val="24"/>
          <w:lang w:val="sr-Latn-CS"/>
        </w:rPr>
        <w:t>uređenju</w:t>
      </w:r>
      <w:r w:rsidR="007E627B">
        <w:rPr>
          <w:rFonts w:ascii="Cambria" w:hAnsi="Cambria"/>
          <w:sz w:val="24"/>
          <w:szCs w:val="24"/>
          <w:lang w:val="sr-Latn-CS"/>
        </w:rPr>
        <w:t xml:space="preserve"> prostora</w:t>
      </w:r>
      <w:r w:rsidRPr="00827B9B">
        <w:rPr>
          <w:rFonts w:ascii="Cambria" w:hAnsi="Cambria"/>
          <w:sz w:val="24"/>
          <w:szCs w:val="24"/>
          <w:lang w:val="sr-Latn-CS"/>
        </w:rPr>
        <w:t xml:space="preserve"> („Službeni list CG“, br</w:t>
      </w:r>
      <w:r w:rsidR="001A46D5">
        <w:rPr>
          <w:rFonts w:ascii="Cambria" w:hAnsi="Cambria"/>
          <w:sz w:val="24"/>
          <w:szCs w:val="24"/>
          <w:lang w:val="sr-Latn-CS"/>
        </w:rPr>
        <w:t>.</w:t>
      </w:r>
      <w:r w:rsidRPr="00827B9B">
        <w:rPr>
          <w:rFonts w:ascii="Cambria" w:hAnsi="Cambria"/>
          <w:sz w:val="24"/>
          <w:szCs w:val="24"/>
          <w:lang w:val="sr-Latn-CS"/>
        </w:rPr>
        <w:t xml:space="preserve"> </w:t>
      </w:r>
      <w:r w:rsidR="007E627B">
        <w:rPr>
          <w:rFonts w:ascii="Cambria" w:hAnsi="Cambria"/>
          <w:sz w:val="24"/>
          <w:szCs w:val="24"/>
          <w:lang w:val="sr-Latn-CS"/>
        </w:rPr>
        <w:t>19/25, 28/25 i 49/25</w:t>
      </w:r>
      <w:r w:rsidRPr="00827B9B">
        <w:rPr>
          <w:rFonts w:ascii="Cambria" w:hAnsi="Cambria"/>
          <w:sz w:val="24"/>
          <w:szCs w:val="24"/>
          <w:lang w:val="sr-Latn-CS"/>
        </w:rPr>
        <w:t>) i člаnа 54 stav 1 tačka 2 i 11 Stаtutа Glavnog grada („Službeni list CG – opštinski propisi“, br</w:t>
      </w:r>
      <w:r w:rsidR="001A46D5">
        <w:rPr>
          <w:rFonts w:ascii="Cambria" w:hAnsi="Cambria"/>
          <w:sz w:val="24"/>
          <w:szCs w:val="24"/>
          <w:lang w:val="sr-Latn-CS"/>
        </w:rPr>
        <w:t>.</w:t>
      </w:r>
      <w:r w:rsidRPr="00827B9B">
        <w:rPr>
          <w:rFonts w:ascii="Cambria" w:hAnsi="Cambria"/>
          <w:sz w:val="24"/>
          <w:szCs w:val="24"/>
          <w:lang w:val="sr-Latn-CS"/>
        </w:rPr>
        <w:t xml:space="preserve"> </w:t>
      </w:r>
      <w:r w:rsidR="007E627B" w:rsidRPr="007E627B">
        <w:rPr>
          <w:rFonts w:ascii="Cambria" w:hAnsi="Cambria"/>
          <w:sz w:val="24"/>
          <w:szCs w:val="24"/>
          <w:lang w:val="sr-Latn-CS"/>
        </w:rPr>
        <w:t>8/19, 20/21, 49/22 i 51/25</w:t>
      </w:r>
      <w:r w:rsidRPr="00827B9B">
        <w:rPr>
          <w:rFonts w:ascii="Cambria" w:hAnsi="Cambria"/>
          <w:sz w:val="24"/>
          <w:szCs w:val="24"/>
          <w:lang w:val="sr-Latn-CS"/>
        </w:rPr>
        <w:t>), uz prethodnu saglasnost Vlade</w:t>
      </w:r>
      <w:r w:rsidR="001A46D5">
        <w:rPr>
          <w:rFonts w:ascii="Cambria" w:hAnsi="Cambria"/>
          <w:sz w:val="24"/>
          <w:szCs w:val="24"/>
          <w:lang w:val="sr-Latn-CS"/>
        </w:rPr>
        <w:t xml:space="preserve"> Crne Gore</w:t>
      </w:r>
      <w:r w:rsidRPr="00827B9B">
        <w:rPr>
          <w:rFonts w:ascii="Cambria" w:hAnsi="Cambria"/>
          <w:sz w:val="24"/>
          <w:szCs w:val="24"/>
          <w:lang w:val="sr-Latn-CS"/>
        </w:rPr>
        <w:t xml:space="preserve"> broj ____________ od _________, Skupštinа Glavnog grada Podgorice, nа sјеdnici оdržаnој ______</w:t>
      </w:r>
      <w:r w:rsidR="00D479B7" w:rsidRPr="00827B9B">
        <w:rPr>
          <w:rFonts w:ascii="Cambria" w:hAnsi="Cambria"/>
          <w:sz w:val="24"/>
          <w:szCs w:val="24"/>
          <w:lang w:val="sr-Latn-CS"/>
        </w:rPr>
        <w:t>_____ 202</w:t>
      </w:r>
      <w:r w:rsidR="007E627B">
        <w:rPr>
          <w:rFonts w:ascii="Cambria" w:hAnsi="Cambria"/>
          <w:sz w:val="24"/>
          <w:szCs w:val="24"/>
          <w:lang w:val="sr-Latn-CS"/>
        </w:rPr>
        <w:t>6</w:t>
      </w:r>
      <w:r w:rsidR="00D479B7" w:rsidRPr="00827B9B">
        <w:rPr>
          <w:rFonts w:ascii="Cambria" w:hAnsi="Cambria"/>
          <w:sz w:val="24"/>
          <w:szCs w:val="24"/>
          <w:lang w:val="sr-Latn-CS"/>
        </w:rPr>
        <w:t>. gоdinе, dоniјеlа je</w:t>
      </w:r>
    </w:p>
    <w:p w:rsidR="00D479B7" w:rsidRPr="00827B9B" w:rsidRDefault="00D479B7" w:rsidP="00D479B7">
      <w:pPr>
        <w:pStyle w:val="N02Y"/>
        <w:spacing w:before="0" w:after="0"/>
        <w:rPr>
          <w:rFonts w:ascii="Cambria" w:hAnsi="Cambria"/>
          <w:sz w:val="24"/>
          <w:szCs w:val="24"/>
          <w:lang w:val="sr-Latn-CS"/>
        </w:rPr>
      </w:pPr>
    </w:p>
    <w:p w:rsidR="00A0323A" w:rsidRPr="00827B9B" w:rsidRDefault="00A0323A" w:rsidP="00E02034">
      <w:pPr>
        <w:pStyle w:val="N03Y"/>
        <w:spacing w:before="0" w:after="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ODLUK</w:t>
      </w:r>
      <w:r w:rsidR="0070390C" w:rsidRPr="00827B9B">
        <w:rPr>
          <w:rFonts w:ascii="Cambria" w:hAnsi="Cambria"/>
          <w:sz w:val="24"/>
          <w:szCs w:val="24"/>
        </w:rPr>
        <w:t>U</w:t>
      </w:r>
    </w:p>
    <w:p w:rsidR="00E02034" w:rsidRPr="00827B9B" w:rsidRDefault="00A0323A" w:rsidP="00D479B7">
      <w:pPr>
        <w:pStyle w:val="N03Y"/>
        <w:spacing w:before="0" w:after="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o naknadi za </w:t>
      </w:r>
      <w:r w:rsidR="007E627B">
        <w:rPr>
          <w:rFonts w:ascii="Cambria" w:hAnsi="Cambria"/>
          <w:sz w:val="24"/>
          <w:szCs w:val="24"/>
        </w:rPr>
        <w:t>građenje</w:t>
      </w:r>
    </w:p>
    <w:p w:rsidR="00E02034" w:rsidRPr="00827B9B" w:rsidRDefault="00E02034" w:rsidP="00E02034">
      <w:pPr>
        <w:pStyle w:val="N01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N01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I OSNOVNE ODREDBE</w:t>
      </w:r>
    </w:p>
    <w:p w:rsidR="00E02034" w:rsidRPr="00827B9B" w:rsidRDefault="00E02034" w:rsidP="00E02034">
      <w:pPr>
        <w:pStyle w:val="C30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1</w:t>
      </w:r>
    </w:p>
    <w:p w:rsidR="00A0323A" w:rsidRPr="00827B9B" w:rsidRDefault="00A0323A" w:rsidP="007E627B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Ovom odlukom propisuju se </w:t>
      </w:r>
      <w:r w:rsidR="007E627B">
        <w:rPr>
          <w:rFonts w:ascii="Cambria" w:hAnsi="Cambria"/>
          <w:sz w:val="24"/>
          <w:szCs w:val="24"/>
        </w:rPr>
        <w:t>u</w:t>
      </w:r>
      <w:r w:rsidR="007E627B" w:rsidRPr="007E627B">
        <w:rPr>
          <w:rFonts w:ascii="Cambria" w:hAnsi="Cambria"/>
          <w:sz w:val="24"/>
          <w:szCs w:val="24"/>
        </w:rPr>
        <w:t>slov</w:t>
      </w:r>
      <w:r w:rsidR="007E627B">
        <w:rPr>
          <w:rFonts w:ascii="Cambria" w:hAnsi="Cambria"/>
          <w:sz w:val="24"/>
          <w:szCs w:val="24"/>
        </w:rPr>
        <w:t>i</w:t>
      </w:r>
      <w:r w:rsidR="007E627B" w:rsidRPr="007E627B">
        <w:rPr>
          <w:rFonts w:ascii="Cambria" w:hAnsi="Cambria"/>
          <w:sz w:val="24"/>
          <w:szCs w:val="24"/>
        </w:rPr>
        <w:t>, visin</w:t>
      </w:r>
      <w:r w:rsidR="007E627B">
        <w:rPr>
          <w:rFonts w:ascii="Cambria" w:hAnsi="Cambria"/>
          <w:sz w:val="24"/>
          <w:szCs w:val="24"/>
        </w:rPr>
        <w:t xml:space="preserve">a, način, </w:t>
      </w:r>
      <w:r w:rsidR="007E627B" w:rsidRPr="007E627B">
        <w:rPr>
          <w:rFonts w:ascii="Cambria" w:hAnsi="Cambria"/>
          <w:sz w:val="24"/>
          <w:szCs w:val="24"/>
        </w:rPr>
        <w:t>rokov</w:t>
      </w:r>
      <w:r w:rsidR="007E627B">
        <w:rPr>
          <w:rFonts w:ascii="Cambria" w:hAnsi="Cambria"/>
          <w:sz w:val="24"/>
          <w:szCs w:val="24"/>
        </w:rPr>
        <w:t>i</w:t>
      </w:r>
      <w:r w:rsidR="007E627B" w:rsidRPr="007E627B">
        <w:rPr>
          <w:rFonts w:ascii="Cambria" w:hAnsi="Cambria"/>
          <w:sz w:val="24"/>
          <w:szCs w:val="24"/>
        </w:rPr>
        <w:t xml:space="preserve"> plaćanja i umanjenja naknade za građenje</w:t>
      </w:r>
      <w:r w:rsidR="007E627B">
        <w:rPr>
          <w:rFonts w:ascii="Cambria" w:hAnsi="Cambria"/>
          <w:sz w:val="24"/>
          <w:szCs w:val="24"/>
        </w:rPr>
        <w:t xml:space="preserve"> </w:t>
      </w:r>
      <w:r w:rsidR="007E627B" w:rsidRPr="007E627B">
        <w:rPr>
          <w:rFonts w:ascii="Cambria" w:hAnsi="Cambria"/>
          <w:sz w:val="24"/>
          <w:szCs w:val="24"/>
        </w:rPr>
        <w:t>(u daljem tekstu: naknada)</w:t>
      </w:r>
      <w:r w:rsidRPr="00827B9B">
        <w:rPr>
          <w:rFonts w:ascii="Cambria" w:hAnsi="Cambria"/>
          <w:sz w:val="24"/>
          <w:szCs w:val="24"/>
        </w:rPr>
        <w:t>.</w:t>
      </w:r>
    </w:p>
    <w:p w:rsidR="00E02034" w:rsidRPr="00827B9B" w:rsidRDefault="00E02034" w:rsidP="00E02034">
      <w:pPr>
        <w:pStyle w:val="C30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2</w:t>
      </w:r>
    </w:p>
    <w:p w:rsidR="00A0323A" w:rsidRDefault="00A0323A" w:rsidP="007E627B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Priprema</w:t>
      </w:r>
      <w:r w:rsidR="008D0108">
        <w:rPr>
          <w:rFonts w:ascii="Cambria" w:hAnsi="Cambria"/>
          <w:sz w:val="24"/>
          <w:szCs w:val="24"/>
        </w:rPr>
        <w:t xml:space="preserve"> građevinskog zemljišta za komunalno opremanje</w:t>
      </w:r>
      <w:r w:rsidRPr="00827B9B">
        <w:rPr>
          <w:rFonts w:ascii="Cambria" w:hAnsi="Cambria"/>
          <w:sz w:val="24"/>
          <w:szCs w:val="24"/>
        </w:rPr>
        <w:t xml:space="preserve"> i komunalno opremanje (u daljem tekstu: komunalno opremanje građevinskog zemljišta), vrši se u skladu </w:t>
      </w:r>
      <w:proofErr w:type="gramStart"/>
      <w:r w:rsidRPr="00827B9B">
        <w:rPr>
          <w:rFonts w:ascii="Cambria" w:hAnsi="Cambria"/>
          <w:sz w:val="24"/>
          <w:szCs w:val="24"/>
        </w:rPr>
        <w:t>sa</w:t>
      </w:r>
      <w:proofErr w:type="gramEnd"/>
      <w:r w:rsidRPr="00827B9B">
        <w:rPr>
          <w:rFonts w:ascii="Cambria" w:hAnsi="Cambria"/>
          <w:sz w:val="24"/>
          <w:szCs w:val="24"/>
        </w:rPr>
        <w:t xml:space="preserve"> </w:t>
      </w:r>
      <w:r w:rsidR="008D0108">
        <w:rPr>
          <w:rFonts w:ascii="Cambria" w:hAnsi="Cambria"/>
          <w:sz w:val="24"/>
          <w:szCs w:val="24"/>
        </w:rPr>
        <w:t>planskim dokumentom i planom komunalnog opremanja</w:t>
      </w:r>
      <w:r w:rsidRPr="00827B9B">
        <w:rPr>
          <w:rFonts w:ascii="Cambria" w:hAnsi="Cambria"/>
          <w:sz w:val="24"/>
          <w:szCs w:val="24"/>
        </w:rPr>
        <w:t>.</w:t>
      </w:r>
    </w:p>
    <w:p w:rsidR="008D0108" w:rsidRPr="00827B9B" w:rsidRDefault="008D0108" w:rsidP="007E627B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 donošenja plana komunalnog opremanja u skladu </w:t>
      </w:r>
      <w:proofErr w:type="gramStart"/>
      <w:r>
        <w:rPr>
          <w:rFonts w:ascii="Cambria" w:hAnsi="Cambria"/>
          <w:sz w:val="24"/>
          <w:szCs w:val="24"/>
        </w:rPr>
        <w:t>sa</w:t>
      </w:r>
      <w:proofErr w:type="gramEnd"/>
      <w:r>
        <w:rPr>
          <w:rFonts w:ascii="Cambria" w:hAnsi="Cambria"/>
          <w:sz w:val="24"/>
          <w:szCs w:val="24"/>
        </w:rPr>
        <w:t xml:space="preserve"> Zakonom o uređenju prostora</w:t>
      </w:r>
      <w:r w:rsidR="00741397">
        <w:rPr>
          <w:rFonts w:ascii="Cambria" w:hAnsi="Cambria"/>
          <w:sz w:val="24"/>
          <w:szCs w:val="24"/>
        </w:rPr>
        <w:t xml:space="preserve"> </w:t>
      </w:r>
      <w:r w:rsidR="00741397" w:rsidRPr="00827B9B">
        <w:rPr>
          <w:rFonts w:ascii="Cambria" w:hAnsi="Cambria"/>
          <w:sz w:val="24"/>
          <w:szCs w:val="24"/>
          <w:lang w:val="sr-Latn-CS"/>
        </w:rPr>
        <w:t xml:space="preserve">("Službeni list CG", br. </w:t>
      </w:r>
      <w:r w:rsidR="00741397">
        <w:rPr>
          <w:rFonts w:ascii="Cambria" w:hAnsi="Cambria"/>
          <w:sz w:val="24"/>
          <w:szCs w:val="24"/>
          <w:lang w:val="sr-Latn-CS"/>
        </w:rPr>
        <w:t>19/25, 28/25 i 49/25</w:t>
      </w:r>
      <w:r w:rsidR="00741397" w:rsidRPr="00827B9B">
        <w:rPr>
          <w:rFonts w:ascii="Cambria" w:hAnsi="Cambria"/>
          <w:sz w:val="24"/>
          <w:szCs w:val="24"/>
          <w:lang w:val="sr-Latn-CS"/>
        </w:rPr>
        <w:t>) (u daljem tekstu: Zakon)</w:t>
      </w:r>
      <w:r>
        <w:rPr>
          <w:rFonts w:ascii="Cambria" w:hAnsi="Cambria"/>
          <w:sz w:val="24"/>
          <w:szCs w:val="24"/>
        </w:rPr>
        <w:t>, komunalno opremanje građevinskog zemljišta vrši se u skladu sa Programom uređenja prostora Glavnog grada Podgorica.</w:t>
      </w:r>
    </w:p>
    <w:p w:rsidR="00A0323A" w:rsidRPr="00827B9B" w:rsidRDefault="00A0323A" w:rsidP="007E627B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proofErr w:type="gramStart"/>
      <w:r w:rsidRPr="00827B9B">
        <w:rPr>
          <w:rFonts w:ascii="Cambria" w:hAnsi="Cambria"/>
          <w:sz w:val="24"/>
          <w:szCs w:val="24"/>
        </w:rPr>
        <w:t xml:space="preserve">Za </w:t>
      </w:r>
      <w:r w:rsidR="007E627B">
        <w:rPr>
          <w:rFonts w:ascii="Cambria" w:hAnsi="Cambria"/>
          <w:sz w:val="24"/>
          <w:szCs w:val="24"/>
        </w:rPr>
        <w:t xml:space="preserve">osnovno </w:t>
      </w:r>
      <w:r w:rsidRPr="00827B9B">
        <w:rPr>
          <w:rFonts w:ascii="Cambria" w:hAnsi="Cambria"/>
          <w:sz w:val="24"/>
          <w:szCs w:val="24"/>
        </w:rPr>
        <w:t xml:space="preserve">komunalno opremanje građevinskog zemljišta </w:t>
      </w:r>
      <w:r w:rsidR="007E627B">
        <w:rPr>
          <w:rFonts w:ascii="Cambria" w:hAnsi="Cambria"/>
          <w:sz w:val="24"/>
          <w:szCs w:val="24"/>
        </w:rPr>
        <w:t xml:space="preserve">investitor </w:t>
      </w:r>
      <w:r w:rsidRPr="00827B9B">
        <w:rPr>
          <w:rFonts w:ascii="Cambria" w:hAnsi="Cambria"/>
          <w:sz w:val="24"/>
          <w:szCs w:val="24"/>
        </w:rPr>
        <w:t>plaća naknad</w:t>
      </w:r>
      <w:r w:rsidR="007E627B">
        <w:rPr>
          <w:rFonts w:ascii="Cambria" w:hAnsi="Cambria"/>
          <w:sz w:val="24"/>
          <w:szCs w:val="24"/>
        </w:rPr>
        <w:t>u</w:t>
      </w:r>
      <w:r w:rsidRPr="00827B9B">
        <w:rPr>
          <w:rFonts w:ascii="Cambria" w:hAnsi="Cambria"/>
          <w:sz w:val="24"/>
          <w:szCs w:val="24"/>
        </w:rPr>
        <w:t>.</w:t>
      </w:r>
      <w:proofErr w:type="gramEnd"/>
    </w:p>
    <w:p w:rsidR="00A0323A" w:rsidRPr="00827B9B" w:rsidRDefault="00A0323A" w:rsidP="007E627B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Naknada</w:t>
      </w:r>
      <w:r w:rsidR="007E627B">
        <w:rPr>
          <w:rFonts w:ascii="Cambria" w:hAnsi="Cambria"/>
          <w:sz w:val="24"/>
          <w:szCs w:val="24"/>
        </w:rPr>
        <w:t xml:space="preserve"> se</w:t>
      </w:r>
      <w:r w:rsidRPr="00827B9B">
        <w:rPr>
          <w:rFonts w:ascii="Cambria" w:hAnsi="Cambria"/>
          <w:sz w:val="24"/>
          <w:szCs w:val="24"/>
        </w:rPr>
        <w:t xml:space="preserve"> uplaćuje na </w:t>
      </w:r>
      <w:r w:rsidR="000314B0" w:rsidRPr="00827B9B">
        <w:rPr>
          <w:rFonts w:ascii="Cambria" w:hAnsi="Cambria"/>
          <w:sz w:val="24"/>
          <w:szCs w:val="24"/>
        </w:rPr>
        <w:t xml:space="preserve">poseban </w:t>
      </w:r>
      <w:r w:rsidRPr="00827B9B">
        <w:rPr>
          <w:rFonts w:ascii="Cambria" w:hAnsi="Cambria"/>
          <w:sz w:val="24"/>
          <w:szCs w:val="24"/>
        </w:rPr>
        <w:t>uplatni račun budžeta Glavnog grada.</w:t>
      </w:r>
    </w:p>
    <w:p w:rsidR="00A0323A" w:rsidRPr="00827B9B" w:rsidRDefault="00A0323A" w:rsidP="00EC3B0D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Obračun u vezi plaćanja naknade u ime Glavnog grada Podgorica, vrši </w:t>
      </w:r>
      <w:r w:rsidR="000314B0" w:rsidRPr="00827B9B">
        <w:rPr>
          <w:rFonts w:ascii="Cambria" w:hAnsi="Cambria"/>
          <w:sz w:val="24"/>
          <w:szCs w:val="24"/>
        </w:rPr>
        <w:t>''</w:t>
      </w:r>
      <w:r w:rsidRPr="00827B9B">
        <w:rPr>
          <w:rFonts w:ascii="Cambria" w:hAnsi="Cambria"/>
          <w:sz w:val="24"/>
          <w:szCs w:val="24"/>
        </w:rPr>
        <w:t>Agencija za izgradnju i razvoj Podgorice</w:t>
      </w:r>
      <w:r w:rsidR="000314B0" w:rsidRPr="00827B9B">
        <w:rPr>
          <w:rFonts w:ascii="Cambria" w:hAnsi="Cambria"/>
          <w:sz w:val="24"/>
          <w:szCs w:val="24"/>
        </w:rPr>
        <w:t>''</w:t>
      </w:r>
      <w:r w:rsidRPr="00827B9B">
        <w:rPr>
          <w:rFonts w:ascii="Cambria" w:hAnsi="Cambria"/>
          <w:sz w:val="24"/>
          <w:szCs w:val="24"/>
        </w:rPr>
        <w:t xml:space="preserve"> d.o.o</w:t>
      </w:r>
      <w:r w:rsidR="00EC3B0D">
        <w:rPr>
          <w:rFonts w:ascii="Cambria" w:hAnsi="Cambria"/>
          <w:sz w:val="24"/>
          <w:szCs w:val="24"/>
        </w:rPr>
        <w:t>.</w:t>
      </w:r>
      <w:r w:rsidR="001A46D5">
        <w:rPr>
          <w:rFonts w:ascii="Cambria" w:hAnsi="Cambria"/>
          <w:sz w:val="24"/>
          <w:szCs w:val="24"/>
        </w:rPr>
        <w:t xml:space="preserve"> (u daljem tekstu: Agencija)</w:t>
      </w:r>
      <w:r w:rsidRPr="00827B9B">
        <w:rPr>
          <w:rFonts w:ascii="Cambria" w:hAnsi="Cambria"/>
          <w:sz w:val="24"/>
          <w:szCs w:val="24"/>
        </w:rPr>
        <w:t>.</w:t>
      </w:r>
    </w:p>
    <w:p w:rsidR="00E02034" w:rsidRPr="00827B9B" w:rsidRDefault="00E02034" w:rsidP="00E02034">
      <w:pPr>
        <w:pStyle w:val="N01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N01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RODNA SENZITIVNOST</w:t>
      </w:r>
    </w:p>
    <w:p w:rsidR="00E02034" w:rsidRPr="00827B9B" w:rsidRDefault="00E02034" w:rsidP="00E02034">
      <w:pPr>
        <w:pStyle w:val="C30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3</w:t>
      </w:r>
    </w:p>
    <w:p w:rsidR="00A0323A" w:rsidRPr="00827B9B" w:rsidRDefault="00A0323A" w:rsidP="00EC3B0D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Izrazi koji se u ovoj odluci koriste za fizička lica u muškom rodu podrazumijevaju iste izraze u ženskom rodu.</w:t>
      </w:r>
    </w:p>
    <w:p w:rsidR="00E02034" w:rsidRPr="00827B9B" w:rsidRDefault="00E02034" w:rsidP="00E02034">
      <w:pPr>
        <w:pStyle w:val="N01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N01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II USLOVI I VISINA</w:t>
      </w:r>
    </w:p>
    <w:p w:rsidR="00E02034" w:rsidRPr="00827B9B" w:rsidRDefault="00E02034" w:rsidP="00E02034">
      <w:pPr>
        <w:pStyle w:val="C30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4</w:t>
      </w:r>
    </w:p>
    <w:p w:rsidR="00002CC5" w:rsidRDefault="00A0323A" w:rsidP="00002CC5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Naknada se obračunava </w:t>
      </w:r>
      <w:proofErr w:type="gramStart"/>
      <w:r w:rsidRPr="00827B9B">
        <w:rPr>
          <w:rFonts w:ascii="Cambria" w:hAnsi="Cambria"/>
          <w:sz w:val="24"/>
          <w:szCs w:val="24"/>
        </w:rPr>
        <w:t>na</w:t>
      </w:r>
      <w:proofErr w:type="gramEnd"/>
      <w:r w:rsidRPr="00827B9B">
        <w:rPr>
          <w:rFonts w:ascii="Cambria" w:hAnsi="Cambria"/>
          <w:sz w:val="24"/>
          <w:szCs w:val="24"/>
        </w:rPr>
        <w:t xml:space="preserve"> osnovu revidovanog glavnog projekta </w:t>
      </w:r>
      <w:r w:rsidR="00002CC5">
        <w:rPr>
          <w:rFonts w:ascii="Cambria" w:hAnsi="Cambria"/>
          <w:sz w:val="24"/>
          <w:szCs w:val="24"/>
        </w:rPr>
        <w:t xml:space="preserve">i izvještaja o reviziji </w:t>
      </w:r>
      <w:r w:rsidRPr="00827B9B">
        <w:rPr>
          <w:rFonts w:ascii="Cambria" w:hAnsi="Cambria"/>
          <w:sz w:val="24"/>
          <w:szCs w:val="24"/>
        </w:rPr>
        <w:t>po m</w:t>
      </w:r>
      <w:r w:rsidRPr="00827B9B">
        <w:rPr>
          <w:rFonts w:ascii="Cambria" w:hAnsi="Cambria"/>
          <w:sz w:val="24"/>
          <w:szCs w:val="24"/>
          <w:vertAlign w:val="superscript"/>
        </w:rPr>
        <w:t>2</w:t>
      </w:r>
      <w:r w:rsidRPr="00827B9B">
        <w:rPr>
          <w:rFonts w:ascii="Cambria" w:hAnsi="Cambria"/>
          <w:sz w:val="24"/>
          <w:szCs w:val="24"/>
        </w:rPr>
        <w:t xml:space="preserve"> neto površine objekta i po m</w:t>
      </w:r>
      <w:r w:rsidRPr="00827B9B">
        <w:rPr>
          <w:rFonts w:ascii="Cambria" w:hAnsi="Cambria"/>
          <w:sz w:val="24"/>
          <w:szCs w:val="24"/>
          <w:vertAlign w:val="superscript"/>
        </w:rPr>
        <w:t>2</w:t>
      </w:r>
      <w:r w:rsidRPr="00827B9B">
        <w:rPr>
          <w:rFonts w:ascii="Cambria" w:hAnsi="Cambria"/>
          <w:sz w:val="24"/>
          <w:szCs w:val="24"/>
        </w:rPr>
        <w:t xml:space="preserve"> otvorenog prostora na parceli namijenjenog za obavljanje djelatnosti.</w:t>
      </w:r>
    </w:p>
    <w:p w:rsidR="001C0FD6" w:rsidRDefault="001C0FD6" w:rsidP="00002CC5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porodične stambene zgrade naknada se obračunava </w:t>
      </w:r>
      <w:proofErr w:type="gramStart"/>
      <w:r>
        <w:rPr>
          <w:rFonts w:ascii="Cambria" w:hAnsi="Cambria"/>
          <w:sz w:val="24"/>
          <w:szCs w:val="24"/>
        </w:rPr>
        <w:t>na</w:t>
      </w:r>
      <w:proofErr w:type="gramEnd"/>
      <w:r>
        <w:rPr>
          <w:rFonts w:ascii="Cambria" w:hAnsi="Cambria"/>
          <w:sz w:val="24"/>
          <w:szCs w:val="24"/>
        </w:rPr>
        <w:t xml:space="preserve"> osnovu glavnog projekta po m2 neto površine objekta. </w:t>
      </w:r>
    </w:p>
    <w:p w:rsidR="00002CC5" w:rsidRPr="00002CC5" w:rsidRDefault="00002CC5" w:rsidP="00002CC5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proofErr w:type="gramStart"/>
      <w:r w:rsidRPr="00002CC5">
        <w:rPr>
          <w:rFonts w:ascii="Cambria" w:hAnsi="Cambria"/>
          <w:sz w:val="24"/>
          <w:szCs w:val="24"/>
        </w:rPr>
        <w:t>Obračun površina objekta vrši se prema propisu kojim je uređen način obračuna površine i zapremine zgrade</w:t>
      </w:r>
      <w:r w:rsidRPr="00002CC5">
        <w:rPr>
          <w:rFonts w:ascii="Cambria" w:hAnsi="Cambria"/>
          <w:b/>
          <w:sz w:val="24"/>
          <w:szCs w:val="24"/>
        </w:rPr>
        <w:t>.</w:t>
      </w:r>
      <w:proofErr w:type="gramEnd"/>
    </w:p>
    <w:p w:rsidR="00E02034" w:rsidRPr="00827B9B" w:rsidRDefault="00E02034" w:rsidP="00E02034">
      <w:pPr>
        <w:pStyle w:val="C30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5</w:t>
      </w:r>
    </w:p>
    <w:p w:rsidR="000314B0" w:rsidRPr="00827B9B" w:rsidRDefault="000314B0" w:rsidP="00002CC5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Visina nakna</w:t>
      </w:r>
      <w:r w:rsidR="007E3657">
        <w:rPr>
          <w:rFonts w:ascii="Cambria" w:hAnsi="Cambria"/>
          <w:sz w:val="24"/>
          <w:szCs w:val="24"/>
        </w:rPr>
        <w:t xml:space="preserve">de utvrđuje se u zavisnosti od </w:t>
      </w:r>
      <w:r w:rsidR="00002CC5">
        <w:t>ekonomsko-tržišne projekcije planskog dokumenta, u zavisnosti od stepena opremljenosti građevinskog zemljišta; prosječnih troškova osnovnog komunalnog opremanja; zone; vrste objekta; učešća investitora u komunalnom opremanju građevinskog zemljišta</w:t>
      </w:r>
      <w:r w:rsidRPr="00827B9B">
        <w:rPr>
          <w:rFonts w:ascii="Cambria" w:hAnsi="Cambria"/>
          <w:sz w:val="24"/>
          <w:szCs w:val="24"/>
        </w:rPr>
        <w:t>.</w:t>
      </w:r>
    </w:p>
    <w:p w:rsidR="00002CC5" w:rsidRPr="001C0FD6" w:rsidRDefault="00002CC5" w:rsidP="00002CC5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 xml:space="preserve">Troškovi komunalnog opremanja </w:t>
      </w:r>
      <w:proofErr w:type="gramStart"/>
      <w:r w:rsidRPr="001C0FD6">
        <w:rPr>
          <w:rFonts w:ascii="Cambria" w:hAnsi="Cambria"/>
          <w:sz w:val="24"/>
          <w:szCs w:val="24"/>
        </w:rPr>
        <w:t>na</w:t>
      </w:r>
      <w:proofErr w:type="gramEnd"/>
      <w:r w:rsidRPr="001C0FD6">
        <w:rPr>
          <w:rFonts w:ascii="Cambria" w:hAnsi="Cambria"/>
          <w:sz w:val="24"/>
          <w:szCs w:val="24"/>
        </w:rPr>
        <w:t xml:space="preserve"> osnovu ekonomsko tržišne projekcije planskog dokumenta za komunalno opremanje prostora u zahvatu pojedinih zona iznose (€/ m</w:t>
      </w:r>
      <w:r w:rsidRPr="001C0FD6">
        <w:rPr>
          <w:rFonts w:ascii="Cambria" w:hAnsi="Cambria"/>
          <w:sz w:val="24"/>
          <w:szCs w:val="24"/>
          <w:vertAlign w:val="superscript"/>
        </w:rPr>
        <w:t>2</w:t>
      </w:r>
      <w:r w:rsidRPr="001C0FD6">
        <w:rPr>
          <w:rFonts w:ascii="Cambria" w:hAnsi="Cambria"/>
          <w:sz w:val="24"/>
          <w:szCs w:val="24"/>
        </w:rPr>
        <w:t>):</w:t>
      </w:r>
    </w:p>
    <w:p w:rsidR="00002CC5" w:rsidRDefault="00002CC5" w:rsidP="00002CC5">
      <w:pPr>
        <w:pStyle w:val="T30X"/>
        <w:spacing w:before="0" w:after="0"/>
        <w:ind w:firstLine="0"/>
        <w:rPr>
          <w:rFonts w:ascii="Cambria" w:hAnsi="Cambria"/>
          <w:sz w:val="24"/>
          <w:szCs w:val="24"/>
          <w:highlight w:val="yellow"/>
        </w:rPr>
      </w:pPr>
    </w:p>
    <w:p w:rsidR="001C0FD6" w:rsidRDefault="001C0FD6" w:rsidP="00002CC5">
      <w:pPr>
        <w:pStyle w:val="T30X"/>
        <w:spacing w:before="0" w:after="0"/>
        <w:ind w:firstLine="0"/>
        <w:rPr>
          <w:rFonts w:ascii="Cambria" w:hAnsi="Cambria"/>
          <w:sz w:val="24"/>
          <w:szCs w:val="24"/>
          <w:highlight w:val="yellow"/>
        </w:rPr>
      </w:pPr>
    </w:p>
    <w:p w:rsidR="00741397" w:rsidRPr="00002CC5" w:rsidRDefault="00741397" w:rsidP="00002CC5">
      <w:pPr>
        <w:pStyle w:val="T30X"/>
        <w:spacing w:before="0" w:after="0"/>
        <w:ind w:firstLine="0"/>
        <w:rPr>
          <w:rFonts w:ascii="Cambria" w:hAnsi="Cambria"/>
          <w:sz w:val="24"/>
          <w:szCs w:val="24"/>
          <w:highlight w:val="yellow"/>
        </w:rPr>
      </w:pPr>
    </w:p>
    <w:p w:rsidR="00002CC5" w:rsidRPr="001C0FD6" w:rsidRDefault="00002CC5" w:rsidP="00002CC5">
      <w:pPr>
        <w:pStyle w:val="T30X"/>
        <w:spacing w:before="0" w:after="0"/>
        <w:ind w:firstLine="720"/>
        <w:rPr>
          <w:rFonts w:ascii="Cambria" w:hAnsi="Cambria"/>
          <w:b/>
          <w:sz w:val="24"/>
          <w:szCs w:val="24"/>
        </w:rPr>
      </w:pPr>
      <w:r w:rsidRPr="001C0FD6">
        <w:rPr>
          <w:rFonts w:ascii="Cambria" w:hAnsi="Cambria"/>
          <w:b/>
          <w:sz w:val="24"/>
          <w:szCs w:val="24"/>
        </w:rPr>
        <w:lastRenderedPageBreak/>
        <w:t>  --------------------------------------------------------------------------------</w:t>
      </w:r>
      <w:r w:rsidR="001C0FD6" w:rsidRPr="001C0FD6">
        <w:rPr>
          <w:rFonts w:ascii="Cambria" w:hAnsi="Cambria"/>
          <w:b/>
          <w:sz w:val="24"/>
          <w:szCs w:val="24"/>
        </w:rPr>
        <w:t>-------------</w:t>
      </w:r>
    </w:p>
    <w:p w:rsidR="00002CC5" w:rsidRPr="001C0FD6" w:rsidRDefault="001C0FD6" w:rsidP="00002CC5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       ZONA      </w:t>
      </w:r>
      <w:proofErr w:type="gramStart"/>
      <w:r w:rsidRPr="001C0FD6">
        <w:rPr>
          <w:rFonts w:ascii="Cambria" w:hAnsi="Cambria"/>
          <w:sz w:val="24"/>
          <w:szCs w:val="24"/>
        </w:rPr>
        <w:t>Ia</w:t>
      </w:r>
      <w:proofErr w:type="gramEnd"/>
      <w:r w:rsidR="00002CC5" w:rsidRPr="001C0FD6">
        <w:rPr>
          <w:rFonts w:ascii="Cambria" w:hAnsi="Cambria"/>
          <w:sz w:val="24"/>
          <w:szCs w:val="24"/>
        </w:rPr>
        <w:t>          I         II         I</w:t>
      </w:r>
      <w:r w:rsidRPr="001C0FD6">
        <w:rPr>
          <w:rFonts w:ascii="Cambria" w:hAnsi="Cambria"/>
          <w:sz w:val="24"/>
          <w:szCs w:val="24"/>
        </w:rPr>
        <w:t>II</w:t>
      </w:r>
      <w:r w:rsidR="00002CC5" w:rsidRPr="001C0FD6">
        <w:rPr>
          <w:rFonts w:ascii="Cambria" w:hAnsi="Cambria"/>
          <w:sz w:val="24"/>
          <w:szCs w:val="24"/>
        </w:rPr>
        <w:t xml:space="preserve">         </w:t>
      </w:r>
      <w:r w:rsidRPr="001C0FD6">
        <w:rPr>
          <w:rFonts w:ascii="Cambria" w:hAnsi="Cambria"/>
          <w:sz w:val="24"/>
          <w:szCs w:val="24"/>
        </w:rPr>
        <w:t>I</w:t>
      </w:r>
      <w:r w:rsidR="00002CC5" w:rsidRPr="001C0FD6">
        <w:rPr>
          <w:rFonts w:ascii="Cambria" w:hAnsi="Cambria"/>
          <w:sz w:val="24"/>
          <w:szCs w:val="24"/>
        </w:rPr>
        <w:t>V</w:t>
      </w:r>
      <w:r w:rsidRPr="001C0FD6"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</w:rPr>
        <w:t xml:space="preserve"> </w:t>
      </w:r>
      <w:r w:rsidRPr="001C0FD6">
        <w:rPr>
          <w:rFonts w:ascii="Cambria" w:hAnsi="Cambria"/>
          <w:sz w:val="24"/>
          <w:szCs w:val="24"/>
        </w:rPr>
        <w:t>V</w:t>
      </w:r>
    </w:p>
    <w:p w:rsidR="00002CC5" w:rsidRPr="001C0FD6" w:rsidRDefault="00002CC5" w:rsidP="00002CC5">
      <w:pPr>
        <w:pStyle w:val="T30X"/>
        <w:spacing w:before="0" w:after="0"/>
        <w:ind w:firstLine="720"/>
        <w:rPr>
          <w:rFonts w:ascii="Cambria" w:hAnsi="Cambria"/>
          <w:b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  </w:t>
      </w:r>
      <w:r w:rsidRPr="001C0FD6">
        <w:rPr>
          <w:rFonts w:ascii="Cambria" w:hAnsi="Cambria"/>
          <w:b/>
          <w:sz w:val="24"/>
          <w:szCs w:val="24"/>
        </w:rPr>
        <w:t>--------------------------------------------------------------------------------</w:t>
      </w:r>
      <w:r w:rsidR="001C0FD6" w:rsidRPr="001C0FD6">
        <w:rPr>
          <w:rFonts w:ascii="Cambria" w:hAnsi="Cambria"/>
          <w:b/>
          <w:sz w:val="24"/>
          <w:szCs w:val="24"/>
        </w:rPr>
        <w:t>--------------</w:t>
      </w:r>
    </w:p>
    <w:p w:rsidR="00002CC5" w:rsidRPr="001C0FD6" w:rsidRDefault="00002CC5" w:rsidP="00002CC5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       Iznos  18</w:t>
      </w:r>
      <w:r w:rsidR="001C0FD6" w:rsidRPr="001C0FD6">
        <w:rPr>
          <w:rFonts w:ascii="Cambria" w:hAnsi="Cambria"/>
          <w:sz w:val="24"/>
          <w:szCs w:val="24"/>
        </w:rPr>
        <w:t>7</w:t>
      </w:r>
      <w:r w:rsidRPr="001C0FD6">
        <w:rPr>
          <w:rFonts w:ascii="Cambria" w:hAnsi="Cambria"/>
          <w:sz w:val="24"/>
          <w:szCs w:val="24"/>
        </w:rPr>
        <w:t>,</w:t>
      </w:r>
      <w:r w:rsidR="001C0FD6" w:rsidRPr="001C0FD6">
        <w:rPr>
          <w:rFonts w:ascii="Cambria" w:hAnsi="Cambria"/>
          <w:sz w:val="24"/>
          <w:szCs w:val="24"/>
        </w:rPr>
        <w:t>46</w:t>
      </w:r>
      <w:r w:rsidRPr="001C0FD6">
        <w:rPr>
          <w:rFonts w:ascii="Cambria" w:hAnsi="Cambria"/>
          <w:sz w:val="24"/>
          <w:szCs w:val="24"/>
        </w:rPr>
        <w:t>€  1</w:t>
      </w:r>
      <w:r w:rsidR="001C0FD6" w:rsidRPr="001C0FD6">
        <w:rPr>
          <w:rFonts w:ascii="Cambria" w:hAnsi="Cambria"/>
          <w:sz w:val="24"/>
          <w:szCs w:val="24"/>
        </w:rPr>
        <w:t>6</w:t>
      </w:r>
      <w:r w:rsidRPr="001C0FD6">
        <w:rPr>
          <w:rFonts w:ascii="Cambria" w:hAnsi="Cambria"/>
          <w:sz w:val="24"/>
          <w:szCs w:val="24"/>
        </w:rPr>
        <w:t>4,</w:t>
      </w:r>
      <w:r w:rsidR="001C0FD6" w:rsidRPr="001C0FD6">
        <w:rPr>
          <w:rFonts w:ascii="Cambria" w:hAnsi="Cambria"/>
          <w:sz w:val="24"/>
          <w:szCs w:val="24"/>
        </w:rPr>
        <w:t>02</w:t>
      </w:r>
      <w:r w:rsidRPr="001C0FD6">
        <w:rPr>
          <w:rFonts w:ascii="Cambria" w:hAnsi="Cambria"/>
          <w:sz w:val="24"/>
          <w:szCs w:val="24"/>
        </w:rPr>
        <w:t>€  1</w:t>
      </w:r>
      <w:r w:rsidR="001C0FD6" w:rsidRPr="001C0FD6">
        <w:rPr>
          <w:rFonts w:ascii="Cambria" w:hAnsi="Cambria"/>
          <w:sz w:val="24"/>
          <w:szCs w:val="24"/>
        </w:rPr>
        <w:t>4</w:t>
      </w:r>
      <w:r w:rsidRPr="001C0FD6">
        <w:rPr>
          <w:rFonts w:ascii="Cambria" w:hAnsi="Cambria"/>
          <w:sz w:val="24"/>
          <w:szCs w:val="24"/>
        </w:rPr>
        <w:t>0,</w:t>
      </w:r>
      <w:r w:rsidR="001C0FD6" w:rsidRPr="001C0FD6">
        <w:rPr>
          <w:rFonts w:ascii="Cambria" w:hAnsi="Cambria"/>
          <w:sz w:val="24"/>
          <w:szCs w:val="24"/>
        </w:rPr>
        <w:t>59</w:t>
      </w:r>
      <w:r w:rsidR="001C0FD6">
        <w:rPr>
          <w:rFonts w:ascii="Cambria" w:hAnsi="Cambria"/>
          <w:sz w:val="24"/>
          <w:szCs w:val="24"/>
        </w:rPr>
        <w:t xml:space="preserve">€  </w:t>
      </w:r>
      <w:r w:rsidR="001C0FD6" w:rsidRPr="001C0FD6">
        <w:rPr>
          <w:rFonts w:ascii="Cambria" w:hAnsi="Cambria"/>
          <w:sz w:val="24"/>
          <w:szCs w:val="24"/>
        </w:rPr>
        <w:t>93</w:t>
      </w:r>
      <w:r w:rsidRPr="001C0FD6">
        <w:rPr>
          <w:rFonts w:ascii="Cambria" w:hAnsi="Cambria"/>
          <w:sz w:val="24"/>
          <w:szCs w:val="24"/>
        </w:rPr>
        <w:t>,</w:t>
      </w:r>
      <w:r w:rsidR="001C0FD6" w:rsidRPr="001C0FD6">
        <w:rPr>
          <w:rFonts w:ascii="Cambria" w:hAnsi="Cambria"/>
          <w:sz w:val="24"/>
          <w:szCs w:val="24"/>
        </w:rPr>
        <w:t>73</w:t>
      </w:r>
      <w:r w:rsidRPr="001C0FD6">
        <w:rPr>
          <w:rFonts w:ascii="Cambria" w:hAnsi="Cambria"/>
          <w:sz w:val="24"/>
          <w:szCs w:val="24"/>
        </w:rPr>
        <w:t xml:space="preserve">€  </w:t>
      </w:r>
      <w:r w:rsidR="001C0FD6" w:rsidRPr="001C0FD6">
        <w:rPr>
          <w:rFonts w:ascii="Cambria" w:hAnsi="Cambria"/>
          <w:sz w:val="24"/>
          <w:szCs w:val="24"/>
        </w:rPr>
        <w:t>70</w:t>
      </w:r>
      <w:r w:rsidRPr="001C0FD6">
        <w:rPr>
          <w:rFonts w:ascii="Cambria" w:hAnsi="Cambria"/>
          <w:sz w:val="24"/>
          <w:szCs w:val="24"/>
        </w:rPr>
        <w:t>,</w:t>
      </w:r>
      <w:r w:rsidR="001C0FD6" w:rsidRPr="001C0FD6">
        <w:rPr>
          <w:rFonts w:ascii="Cambria" w:hAnsi="Cambria"/>
          <w:sz w:val="24"/>
          <w:szCs w:val="24"/>
        </w:rPr>
        <w:t>30</w:t>
      </w:r>
      <w:r w:rsidRPr="001C0FD6">
        <w:rPr>
          <w:rFonts w:ascii="Cambria" w:hAnsi="Cambria"/>
          <w:sz w:val="24"/>
          <w:szCs w:val="24"/>
        </w:rPr>
        <w:t>€</w:t>
      </w:r>
      <w:r w:rsidR="001C0FD6" w:rsidRPr="001C0FD6">
        <w:rPr>
          <w:rFonts w:ascii="Cambria" w:hAnsi="Cambria"/>
          <w:sz w:val="24"/>
          <w:szCs w:val="24"/>
        </w:rPr>
        <w:t xml:space="preserve">  46,86€</w:t>
      </w:r>
    </w:p>
    <w:p w:rsidR="00002CC5" w:rsidRPr="001C0FD6" w:rsidRDefault="00002CC5" w:rsidP="00002CC5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      (€/m</w:t>
      </w:r>
      <w:r w:rsidRPr="001C0FD6">
        <w:rPr>
          <w:rFonts w:ascii="Cambria" w:hAnsi="Cambria"/>
          <w:sz w:val="24"/>
          <w:szCs w:val="24"/>
          <w:vertAlign w:val="superscript"/>
        </w:rPr>
        <w:t>2</w:t>
      </w:r>
      <w:r w:rsidRPr="001C0FD6">
        <w:rPr>
          <w:rFonts w:ascii="Cambria" w:hAnsi="Cambria"/>
          <w:sz w:val="24"/>
          <w:szCs w:val="24"/>
        </w:rPr>
        <w:t>)</w:t>
      </w:r>
    </w:p>
    <w:p w:rsidR="00002CC5" w:rsidRDefault="00002CC5" w:rsidP="00002CC5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 </w:t>
      </w:r>
      <w:r w:rsidRPr="001C0FD6">
        <w:rPr>
          <w:rFonts w:ascii="Cambria" w:hAnsi="Cambria"/>
          <w:b/>
          <w:sz w:val="24"/>
          <w:szCs w:val="24"/>
        </w:rPr>
        <w:t>--------------------------------------------------------------------------------</w:t>
      </w:r>
      <w:r w:rsidR="001C0FD6" w:rsidRPr="001C0FD6">
        <w:rPr>
          <w:rFonts w:ascii="Cambria" w:hAnsi="Cambria"/>
          <w:b/>
          <w:sz w:val="24"/>
          <w:szCs w:val="24"/>
        </w:rPr>
        <w:t>---------------</w:t>
      </w:r>
    </w:p>
    <w:p w:rsidR="00002CC5" w:rsidRDefault="00002CC5" w:rsidP="00002CC5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</w:p>
    <w:p w:rsidR="00A0323A" w:rsidRPr="00827B9B" w:rsidRDefault="00A0323A" w:rsidP="00002CC5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Stepen opremljenosti građevinskog zemljišta iskazuje se koeficijentom opremljenosti po zonama, </w:t>
      </w:r>
      <w:proofErr w:type="gramStart"/>
      <w:r w:rsidRPr="00827B9B">
        <w:rPr>
          <w:rFonts w:ascii="Cambria" w:hAnsi="Cambria"/>
          <w:sz w:val="24"/>
          <w:szCs w:val="24"/>
        </w:rPr>
        <w:t>na</w:t>
      </w:r>
      <w:proofErr w:type="gramEnd"/>
      <w:r w:rsidRPr="00827B9B">
        <w:rPr>
          <w:rFonts w:ascii="Cambria" w:hAnsi="Cambria"/>
          <w:sz w:val="24"/>
          <w:szCs w:val="24"/>
        </w:rPr>
        <w:t xml:space="preserve"> osnovu pripadajuće vrijednost</w:t>
      </w:r>
      <w:r w:rsidR="00741397">
        <w:rPr>
          <w:rFonts w:ascii="Cambria" w:hAnsi="Cambria"/>
          <w:sz w:val="24"/>
          <w:szCs w:val="24"/>
        </w:rPr>
        <w:t>i</w:t>
      </w:r>
      <w:r w:rsidRPr="00827B9B">
        <w:rPr>
          <w:rFonts w:ascii="Cambria" w:hAnsi="Cambria"/>
          <w:sz w:val="24"/>
          <w:szCs w:val="24"/>
        </w:rPr>
        <w:t xml:space="preserve"> izgrađenih objekata i uređaja komunalne infrastrukture i na osnovu tržišnog kriterijuma vrijednosti lokacije, gdje je vrijednost lokacije srazmjerna njenom položaju i udaljenosti od gradskog centra, pristupačnosti, obimu i raznolikosti ponude i posebnim pogodnostima za određenu namjenu, i to:</w:t>
      </w:r>
    </w:p>
    <w:p w:rsidR="00A0323A" w:rsidRPr="001C0FD6" w:rsidRDefault="00A0323A" w:rsidP="00002CC5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zona Ia - 1,45</w:t>
      </w:r>
    </w:p>
    <w:p w:rsidR="00A0323A" w:rsidRPr="001C0FD6" w:rsidRDefault="00A0323A" w:rsidP="00002CC5">
      <w:pPr>
        <w:pStyle w:val="T30X"/>
        <w:numPr>
          <w:ilvl w:val="0"/>
          <w:numId w:val="5"/>
        </w:numPr>
        <w:tabs>
          <w:tab w:val="left" w:pos="1080"/>
        </w:tabs>
        <w:spacing w:before="0" w:after="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zona I - 1,40</w:t>
      </w:r>
    </w:p>
    <w:p w:rsidR="00A0323A" w:rsidRPr="001C0FD6" w:rsidRDefault="00A0323A" w:rsidP="00002CC5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zona II - 1,00</w:t>
      </w:r>
    </w:p>
    <w:p w:rsidR="00A0323A" w:rsidRPr="001C0FD6" w:rsidRDefault="00A0323A" w:rsidP="00002CC5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zona III - 0,75</w:t>
      </w:r>
    </w:p>
    <w:p w:rsidR="00A0323A" w:rsidRPr="001C0FD6" w:rsidRDefault="00A0323A" w:rsidP="00002CC5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zona IV - 0,65</w:t>
      </w:r>
    </w:p>
    <w:p w:rsidR="00A0323A" w:rsidRPr="001C0FD6" w:rsidRDefault="00A0323A" w:rsidP="00002CC5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zona V - 0,50</w:t>
      </w:r>
    </w:p>
    <w:p w:rsidR="00A0323A" w:rsidRPr="001C0FD6" w:rsidRDefault="00A0323A" w:rsidP="00002CC5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>zona VI - 0,00</w:t>
      </w:r>
    </w:p>
    <w:p w:rsidR="00A0323A" w:rsidRPr="00827B9B" w:rsidRDefault="00A0323A" w:rsidP="00E02034">
      <w:pPr>
        <w:pStyle w:val="T30X"/>
        <w:spacing w:before="0" w:after="0"/>
        <w:rPr>
          <w:rFonts w:ascii="Cambria" w:hAnsi="Cambria"/>
          <w:sz w:val="24"/>
          <w:szCs w:val="24"/>
        </w:rPr>
      </w:pPr>
      <w:r w:rsidRPr="001C0FD6">
        <w:rPr>
          <w:rFonts w:ascii="Cambria" w:hAnsi="Cambria"/>
          <w:sz w:val="24"/>
          <w:szCs w:val="24"/>
        </w:rPr>
        <w:t xml:space="preserve">Prosječni troškovi komunalnog opremanja na nivou svih zona iznose </w:t>
      </w:r>
      <w:r w:rsidR="001C0FD6">
        <w:rPr>
          <w:rFonts w:ascii="Cambria" w:hAnsi="Cambria"/>
          <w:sz w:val="24"/>
          <w:szCs w:val="24"/>
        </w:rPr>
        <w:t>117</w:t>
      </w:r>
      <w:proofErr w:type="gramStart"/>
      <w:r w:rsidR="001C0FD6">
        <w:rPr>
          <w:rFonts w:ascii="Cambria" w:hAnsi="Cambria"/>
          <w:sz w:val="24"/>
          <w:szCs w:val="24"/>
        </w:rPr>
        <w:t>,1</w:t>
      </w:r>
      <w:r w:rsidRPr="001C0FD6">
        <w:rPr>
          <w:rFonts w:ascii="Cambria" w:hAnsi="Cambria"/>
          <w:sz w:val="24"/>
          <w:szCs w:val="24"/>
        </w:rPr>
        <w:t>6</w:t>
      </w:r>
      <w:proofErr w:type="gramEnd"/>
      <w:r w:rsidRPr="001C0FD6">
        <w:rPr>
          <w:rFonts w:ascii="Cambria" w:hAnsi="Cambria"/>
          <w:sz w:val="24"/>
          <w:szCs w:val="24"/>
        </w:rPr>
        <w:t xml:space="preserve"> eura po m</w:t>
      </w:r>
      <w:r w:rsidRPr="001C0FD6">
        <w:rPr>
          <w:rFonts w:ascii="Cambria" w:hAnsi="Cambria"/>
          <w:sz w:val="24"/>
          <w:szCs w:val="24"/>
          <w:vertAlign w:val="superscript"/>
        </w:rPr>
        <w:t>2</w:t>
      </w:r>
      <w:r w:rsidRPr="001C0FD6">
        <w:rPr>
          <w:rFonts w:ascii="Cambria" w:hAnsi="Cambria"/>
          <w:sz w:val="24"/>
          <w:szCs w:val="24"/>
        </w:rPr>
        <w:t>.</w:t>
      </w:r>
    </w:p>
    <w:p w:rsidR="00E02034" w:rsidRPr="00827B9B" w:rsidRDefault="00E02034" w:rsidP="00E02034">
      <w:pPr>
        <w:pStyle w:val="C30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6</w:t>
      </w:r>
    </w:p>
    <w:p w:rsidR="00002CC5" w:rsidRPr="00002CC5" w:rsidRDefault="00002CC5" w:rsidP="00002CC5">
      <w:pPr>
        <w:pStyle w:val="T30X"/>
        <w:ind w:firstLine="72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 xml:space="preserve">Granice zona utvrđene su </w:t>
      </w:r>
      <w:proofErr w:type="gramStart"/>
      <w:r w:rsidRPr="00002CC5">
        <w:rPr>
          <w:rFonts w:ascii="Cambria" w:hAnsi="Cambria"/>
          <w:sz w:val="24"/>
          <w:szCs w:val="24"/>
        </w:rPr>
        <w:t>na</w:t>
      </w:r>
      <w:proofErr w:type="gramEnd"/>
      <w:r w:rsidRPr="00002CC5">
        <w:rPr>
          <w:rFonts w:ascii="Cambria" w:hAnsi="Cambria"/>
          <w:sz w:val="24"/>
          <w:szCs w:val="24"/>
        </w:rPr>
        <w:t xml:space="preserve"> osnovu zahvata planskih dokumenata i to:</w:t>
      </w:r>
    </w:p>
    <w:p w:rsidR="00002CC5" w:rsidRPr="00002CC5" w:rsidRDefault="00002CC5" w:rsidP="00002CC5">
      <w:pPr>
        <w:pStyle w:val="T30X"/>
        <w:rPr>
          <w:rFonts w:ascii="Cambria" w:hAnsi="Cambria"/>
          <w:sz w:val="24"/>
          <w:szCs w:val="24"/>
        </w:rPr>
      </w:pPr>
    </w:p>
    <w:p w:rsidR="00002CC5" w:rsidRPr="00002CC5" w:rsidRDefault="00002CC5" w:rsidP="00002CC5">
      <w:pPr>
        <w:pStyle w:val="T30X"/>
        <w:ind w:firstLine="0"/>
        <w:rPr>
          <w:rFonts w:ascii="Cambria" w:hAnsi="Cambria"/>
          <w:b/>
          <w:sz w:val="24"/>
          <w:szCs w:val="24"/>
          <w:u w:val="single"/>
        </w:rPr>
      </w:pPr>
      <w:r w:rsidRPr="00002CC5">
        <w:rPr>
          <w:rFonts w:ascii="Cambria" w:hAnsi="Cambria"/>
          <w:b/>
          <w:sz w:val="24"/>
          <w:szCs w:val="24"/>
          <w:u w:val="single"/>
        </w:rPr>
        <w:t>PRVA "A" ZONA (IA)</w:t>
      </w:r>
    </w:p>
    <w:p w:rsidR="00002CC5" w:rsidRPr="00002CC5" w:rsidRDefault="00002CC5" w:rsidP="00002CC5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>Obuhvata prostor koji zahvata:</w:t>
      </w:r>
    </w:p>
    <w:p w:rsidR="00002CC5" w:rsidRPr="00002CC5" w:rsidRDefault="00002CC5" w:rsidP="00002CC5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>DUP "Nova Varoš", DUP "Nova Varoš 2", DUP "Gorica C",  DUP "Drač" - za urbanu cjelinu Nova Varoš 1.2, DUP "Drač - Vatrogasni dom", UP "Drač-Vatrogasni dom - zona A", UP "Kasarna Morača" i urbanistički projekti u zahvatu DUP-a “Nova Varoš”.</w:t>
      </w:r>
    </w:p>
    <w:p w:rsidR="00002CC5" w:rsidRPr="00002CC5" w:rsidRDefault="00002CC5" w:rsidP="00002CC5">
      <w:pPr>
        <w:pStyle w:val="T30X"/>
        <w:rPr>
          <w:rFonts w:ascii="Cambria" w:hAnsi="Cambria"/>
          <w:sz w:val="24"/>
          <w:szCs w:val="24"/>
        </w:rPr>
      </w:pPr>
    </w:p>
    <w:p w:rsidR="00002CC5" w:rsidRPr="00002CC5" w:rsidRDefault="00002CC5" w:rsidP="00002CC5">
      <w:pPr>
        <w:pStyle w:val="T30X"/>
        <w:ind w:firstLine="0"/>
        <w:rPr>
          <w:rFonts w:ascii="Cambria" w:hAnsi="Cambria"/>
          <w:b/>
          <w:sz w:val="24"/>
          <w:szCs w:val="24"/>
          <w:u w:val="single"/>
        </w:rPr>
      </w:pPr>
      <w:r w:rsidRPr="00002CC5">
        <w:rPr>
          <w:rFonts w:ascii="Cambria" w:hAnsi="Cambria"/>
          <w:b/>
          <w:sz w:val="24"/>
          <w:szCs w:val="24"/>
          <w:u w:val="single"/>
        </w:rPr>
        <w:t>PRVA ZONA (I)</w:t>
      </w:r>
    </w:p>
    <w:p w:rsidR="00002CC5" w:rsidRPr="00002CC5" w:rsidRDefault="00002CC5" w:rsidP="00002CC5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>Obuhvata prostor koji zahvata:</w:t>
      </w:r>
    </w:p>
    <w:p w:rsidR="00002CC5" w:rsidRPr="00002CC5" w:rsidRDefault="00002CC5" w:rsidP="00002CC5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 xml:space="preserve">DUP "Stambena zajednica VI – Kruševac", DUP "Stambena zajednica VI – Kruševac dio" – izmjene i dopune, DUP "Blok 6 - zona 6" – izmjene i dopune , DUP "Blok 5" – izmjene i dopune, DUP "Blok V - dio" – izmjene i dopune, Blok A u zahvatu DUP-a "Momišići B", DUP "Poslovni centar Kruševac - zona A", DUP "Poslovni centar Kruševac - zona B’’, DUP "Univerzitetski centar" – izmjene i dopune, DUP "Zona centralnih djelatnosti - Cetinjski put" – izmjene i dopune, DUP "Naselje 1. </w:t>
      </w:r>
      <w:proofErr w:type="gramStart"/>
      <w:r w:rsidRPr="00002CC5">
        <w:rPr>
          <w:rFonts w:ascii="Cambria" w:hAnsi="Cambria"/>
          <w:sz w:val="24"/>
          <w:szCs w:val="24"/>
        </w:rPr>
        <w:t>maj</w:t>
      </w:r>
      <w:proofErr w:type="gramEnd"/>
      <w:r w:rsidRPr="00002CC5">
        <w:rPr>
          <w:rFonts w:ascii="Cambria" w:hAnsi="Cambria"/>
          <w:sz w:val="24"/>
          <w:szCs w:val="24"/>
        </w:rPr>
        <w:t>", DUP "Naselje 1. maj - dio"– izmjene i dopune, UP "Marko Radović" – izmjene i dopune, UP "Duvanski kombinat" – izmjene i dopune, UP "Montefarm", DUP "Radoje Dakić" – izmjene i dopune, DUP "RTV Centralne djelatnosti", DUP "Spomen park Kruševac" – izmjene i dopune, DUP "Spomen park Kruševac - zona A i E" – izmjene i dopune, UP "Klinički centar Crne Gore"– izmjene i dopune, DUP "Novi grad 1 i 2" – izmjene i dopune, DUP "Rekreativno kulturna zona na obali rijeke Morače - južni dio" – izmjene i dopune, DUP "Rekreativno kulturna zona na obali rijeke Morače" - sjeverni dio, UP "Stara Varoš" – izmjene i dopune, UP "Stara Varoš - dio zone B" – izmjene i dopune, UP "Stara Varoš - dio zone A’’, DUP "Stara Varoš - blok 7’’, DUP "Drač - Cvijetin brijeg", DUP "Drač - putnički terminal", DUP "Drpe Mandića", UP "Drpe Mandića - zona B", DUP "Blok 14" – izmjene i dopune, DUP "Pobrežje – Zone D i E"– izmjene i dopune, DUP "Pobrežje – zona F" – izmjene i dopune, DUP "Gorica D", DUP "Park šuma Gorica", UP "Mauzolej partizanu borcu", DUP "Momišići A zona 1", DUP "Momišići A zona 2" i DUP "Momišići A – dio zone 5” – izmjene i dopune .</w:t>
      </w:r>
    </w:p>
    <w:p w:rsidR="00002CC5" w:rsidRDefault="00002CC5" w:rsidP="00002CC5">
      <w:pPr>
        <w:pStyle w:val="T30X"/>
        <w:rPr>
          <w:rFonts w:ascii="Cambria" w:hAnsi="Cambria"/>
          <w:sz w:val="24"/>
          <w:szCs w:val="24"/>
        </w:rPr>
      </w:pPr>
    </w:p>
    <w:p w:rsidR="00741397" w:rsidRPr="00002CC5" w:rsidRDefault="00741397" w:rsidP="00002CC5">
      <w:pPr>
        <w:pStyle w:val="T30X"/>
        <w:rPr>
          <w:rFonts w:ascii="Cambria" w:hAnsi="Cambria"/>
          <w:sz w:val="24"/>
          <w:szCs w:val="24"/>
        </w:rPr>
      </w:pPr>
    </w:p>
    <w:p w:rsidR="00002CC5" w:rsidRPr="00002CC5" w:rsidRDefault="00002CC5" w:rsidP="00002CC5">
      <w:pPr>
        <w:pStyle w:val="T30X"/>
        <w:ind w:firstLine="0"/>
        <w:rPr>
          <w:rFonts w:ascii="Cambria" w:hAnsi="Cambria"/>
          <w:b/>
          <w:sz w:val="24"/>
          <w:szCs w:val="24"/>
          <w:u w:val="single"/>
        </w:rPr>
      </w:pPr>
      <w:r w:rsidRPr="00002CC5">
        <w:rPr>
          <w:rFonts w:ascii="Cambria" w:hAnsi="Cambria"/>
          <w:b/>
          <w:sz w:val="24"/>
          <w:szCs w:val="24"/>
          <w:u w:val="single"/>
        </w:rPr>
        <w:lastRenderedPageBreak/>
        <w:t>DRUGA ZONA (II)</w:t>
      </w:r>
    </w:p>
    <w:p w:rsidR="00002CC5" w:rsidRPr="00002CC5" w:rsidRDefault="00002CC5" w:rsidP="00002CC5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>Obuhvata prostor koji zahvata:</w:t>
      </w:r>
    </w:p>
    <w:p w:rsidR="00002CC5" w:rsidRPr="00002CC5" w:rsidRDefault="00002CC5" w:rsidP="00002CC5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>DUP "Momišići C" – izmjene i dopune, DUP "Momišići A", DUP "Momišići A - dio Zone 1" – izmjene i dopune, DUP "Momišići B" (osim Bloka A), DUP "Zagorič 3 i 4", DUP "Zagorič 3 i 4, zona 2" – izmjene i dopune, DUP "Zagorič 1", DUP "Zagorič 1 - dio zone A", DUP "Zagorič 2" – izmjene i dopune, DUP "Prvoborac" – izmjene i dopune, DUP "Masline" – izmjene i dopune, DUP "Ibričevina", DUP "Konik - Sanacioni plan" – izmjene i dopune, DUP "Konik - Sanacioni plan"(mali) – izmjene i dopune, DUP "Servisno skladišna zona uz željezničku prugu - Stari aerodrom" – izmjene i dopune, DUP "Konik - Stari aerodrom" – izmjene i dopune , DUP "Konik - Stari Aerodrom faza III", DUP ‘’Konik - Stari aerodrom faza III dio’’– izmjene i dopune, DUP "Servisno skladišna zona uz željezničku prugu - Vatrogasni dom"– izmjene i dopune, DUP "Servisno skladišna zona" – izmjene i dopune , DUP "Blok 18 i 19", DUP "Blok 35 i 36"– izmjene i dopune, DUP “Pobrežje - zone A, B i C”– izmjene i dopune,  DUP "Pobrežje - zona G" – izmjene i dopune,  DUP "Stambena zajednica VI - Stara Varoš" – izmjene i dopune, DUP "Stambena zajednica VII - Stara Varoš" – izmjene i dopune, DUP "Zabjelo 8"– izmjene i dopune, UP "Hemomont"– izmjene i dopune, DUP "Titex",  DUP "Zabjelo 9", DUP "Zabjelo Ljubović" – izmjene i dopune, DUP "Čepurci", DUP ‘’Čepurci – dio’’– izmjene i dopune, DUP "Gornja Gorica 2 – Zona A" – izmjene i dopune, DUP "Gornja Gorica 2 - dio zone B’’– izmjene i dopune i DUP Sadine sa susjednom površinom koja je PUP-om planirana za PUJ (pejzažno uređenje javne namjene).</w:t>
      </w:r>
    </w:p>
    <w:p w:rsidR="00002CC5" w:rsidRPr="00002CC5" w:rsidRDefault="00002CC5" w:rsidP="00002CC5">
      <w:pPr>
        <w:pStyle w:val="T30X"/>
        <w:rPr>
          <w:rFonts w:ascii="Cambria" w:hAnsi="Cambria"/>
          <w:sz w:val="24"/>
          <w:szCs w:val="24"/>
        </w:rPr>
      </w:pPr>
    </w:p>
    <w:p w:rsidR="00002CC5" w:rsidRPr="00002CC5" w:rsidRDefault="00002CC5" w:rsidP="00002CC5">
      <w:pPr>
        <w:pStyle w:val="T30X"/>
        <w:ind w:firstLine="0"/>
        <w:rPr>
          <w:rFonts w:ascii="Cambria" w:hAnsi="Cambria"/>
          <w:b/>
          <w:sz w:val="24"/>
          <w:szCs w:val="24"/>
          <w:u w:val="single"/>
        </w:rPr>
      </w:pPr>
      <w:r w:rsidRPr="00002CC5">
        <w:rPr>
          <w:rFonts w:ascii="Cambria" w:hAnsi="Cambria"/>
          <w:b/>
          <w:sz w:val="24"/>
          <w:szCs w:val="24"/>
          <w:u w:val="single"/>
        </w:rPr>
        <w:t>TREĆA ZONA (III)</w:t>
      </w:r>
    </w:p>
    <w:p w:rsidR="00002CC5" w:rsidRPr="00002CC5" w:rsidRDefault="00002CC5" w:rsidP="00002CC5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>Obuhvata prostor koji zahvata:</w:t>
      </w:r>
    </w:p>
    <w:p w:rsidR="00002CC5" w:rsidRPr="00002CC5" w:rsidRDefault="00002CC5" w:rsidP="00002CC5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>DUP "Agroindustrijska zona", DUP "Industrijska zona - dio planske zone 12.5"– izmjene i dopune, LSL ,,Central biznis distrikt’’, DUP "Zelenika"– izmjene i dopune, DUP "Zabjelo Zelenika"– izmjene i dopune, DUP "Zabjelo B - zona stanovanja", DUP "Zabjelo B1", DUP "Zabjelo B2"– izmjene i dopune, DUP "Zabjelo B" (Tarine garaže),  DUP ,,Dahna 1’’, DUP ,,Dahna’’ – izmjene i dopune, Dup ,,Donja Gorica za zahvat koridora Cetinskog puta i južne obilaznice’’, DUP "Gornja Gorica 1"– izmjene i dopune, DUP "Tološi 1"– izmjene i dopune, DUP ‘’Tološi 2 – dio’’– izmjene i dopune, zahvat GUR-a ,,Velje brdo’’ i UP "Kasarna Masline".</w:t>
      </w:r>
    </w:p>
    <w:p w:rsidR="00002CC5" w:rsidRPr="00002CC5" w:rsidRDefault="00002CC5" w:rsidP="00002CC5">
      <w:pPr>
        <w:pStyle w:val="T30X"/>
        <w:rPr>
          <w:rFonts w:ascii="Cambria" w:hAnsi="Cambria"/>
          <w:sz w:val="24"/>
          <w:szCs w:val="24"/>
        </w:rPr>
      </w:pPr>
    </w:p>
    <w:p w:rsidR="00002CC5" w:rsidRPr="00002CC5" w:rsidRDefault="00002CC5" w:rsidP="00DF5F3D">
      <w:pPr>
        <w:pStyle w:val="T30X"/>
        <w:ind w:firstLine="0"/>
        <w:rPr>
          <w:rFonts w:ascii="Cambria" w:hAnsi="Cambria"/>
          <w:b/>
          <w:sz w:val="24"/>
          <w:szCs w:val="24"/>
          <w:u w:val="single"/>
        </w:rPr>
      </w:pPr>
      <w:r w:rsidRPr="00002CC5">
        <w:rPr>
          <w:rFonts w:ascii="Cambria" w:hAnsi="Cambria"/>
          <w:b/>
          <w:sz w:val="24"/>
          <w:szCs w:val="24"/>
          <w:u w:val="single"/>
        </w:rPr>
        <w:t>ČETVRTA ZONA (IV)</w:t>
      </w:r>
    </w:p>
    <w:p w:rsidR="00002CC5" w:rsidRPr="00002CC5" w:rsidRDefault="00002CC5" w:rsidP="00DF5F3D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>Obuhvata prostor koji zahvata:</w:t>
      </w:r>
    </w:p>
    <w:p w:rsidR="00002CC5" w:rsidRPr="00002CC5" w:rsidRDefault="00002CC5" w:rsidP="00DF5F3D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 xml:space="preserve">DUP "Industrijska zona KAP-a"– izmjene i dopune, DUP "Dajbabska gora", DUP "Zabjelo 10", DUP ‘’Dahna 2’’, DUP "Dajbabe Zelenika - dio planske zone 11", DUP ‘’Poslovna zona Ćemovsko polje’’, DUP "Industrijska zona A", DUP "Servisno skladišna zona sa ranžirnom stanicom", DUP ,,Tuški put’’, DUP "Konik - Vrela Ribnička", DUP "Konik - Vrela Ribnička II", DUP "Murtovina" – izmjene i dopune, DUP ‘’Murtovina 2’’, DUP "Zlatica B" – izmjene i dopune, DUP "Zagorič 5", sanacioi DUP "Zagorič 5B", DUP "Tološi 2", DUP "Vranići 1" – izmjene i dopune, DUP "Vranići 3 (sanacioni)", DUP "Vranićke njive", UP "Duklja", DUP “Gornja Gorica 3 – dio B”, DUP "Gornja Gorica 3 - dio A", DUP ,,Donja Gorica’’, LSL ,,Mihinja’’, DUP ,,Donji Kokoti’’, UP ,,Novo groblje’’ </w:t>
      </w:r>
      <w:r w:rsidRPr="00204DF7">
        <w:rPr>
          <w:rFonts w:ascii="Cambria" w:hAnsi="Cambria"/>
          <w:sz w:val="24"/>
          <w:szCs w:val="24"/>
        </w:rPr>
        <w:t>i pro</w:t>
      </w:r>
      <w:r w:rsidR="00F16917" w:rsidRPr="00204DF7">
        <w:rPr>
          <w:rFonts w:ascii="Cambria" w:hAnsi="Cambria"/>
          <w:sz w:val="24"/>
          <w:szCs w:val="24"/>
        </w:rPr>
        <w:t>s</w:t>
      </w:r>
      <w:r w:rsidRPr="00204DF7">
        <w:rPr>
          <w:rFonts w:ascii="Cambria" w:hAnsi="Cambria"/>
          <w:sz w:val="24"/>
          <w:szCs w:val="24"/>
        </w:rPr>
        <w:t xml:space="preserve">tor </w:t>
      </w:r>
      <w:r w:rsidR="00F16917" w:rsidRPr="00204DF7">
        <w:rPr>
          <w:rFonts w:ascii="Cambria" w:hAnsi="Cambria"/>
          <w:sz w:val="24"/>
          <w:szCs w:val="24"/>
        </w:rPr>
        <w:t xml:space="preserve">u zahvatu naselja Donji Kokoti uz UP ,,Novo groblje’’, </w:t>
      </w:r>
      <w:r w:rsidRPr="00204DF7">
        <w:rPr>
          <w:rFonts w:ascii="Cambria" w:hAnsi="Cambria"/>
          <w:sz w:val="24"/>
          <w:szCs w:val="24"/>
        </w:rPr>
        <w:t xml:space="preserve">koji je </w:t>
      </w:r>
      <w:r w:rsidR="00F16917" w:rsidRPr="00204DF7">
        <w:rPr>
          <w:rFonts w:ascii="Cambria" w:hAnsi="Cambria"/>
          <w:sz w:val="24"/>
          <w:szCs w:val="24"/>
        </w:rPr>
        <w:t xml:space="preserve">izmjenama </w:t>
      </w:r>
      <w:r w:rsidRPr="00204DF7">
        <w:rPr>
          <w:rFonts w:ascii="Cambria" w:hAnsi="Cambria"/>
          <w:sz w:val="24"/>
          <w:szCs w:val="24"/>
        </w:rPr>
        <w:t>PUP-</w:t>
      </w:r>
      <w:r w:rsidR="00F16917" w:rsidRPr="00204DF7">
        <w:rPr>
          <w:rFonts w:ascii="Cambria" w:hAnsi="Cambria"/>
          <w:sz w:val="24"/>
          <w:szCs w:val="24"/>
        </w:rPr>
        <w:t>a</w:t>
      </w:r>
      <w:r w:rsidRPr="00204DF7">
        <w:rPr>
          <w:rFonts w:ascii="Cambria" w:hAnsi="Cambria"/>
          <w:sz w:val="24"/>
          <w:szCs w:val="24"/>
        </w:rPr>
        <w:t xml:space="preserve"> planiran za centralne djelatnosti,</w:t>
      </w:r>
      <w:r w:rsidRPr="00002CC5">
        <w:rPr>
          <w:rFonts w:ascii="Cambria" w:hAnsi="Cambria"/>
          <w:sz w:val="24"/>
          <w:szCs w:val="24"/>
        </w:rPr>
        <w:t xml:space="preserve"> LSL "Skladišno - poslovna zona Donji Kokoti" i prostor u okviru GUR-a Podgorica koji se nalazi između zahvata DUP-ova “Zagorič 5”, “Zagorič 2”, ”Zlatica B”, “Murtovina” i “Prvoborac”, za koji nije predviđena izrada planova detaljne razrade.</w:t>
      </w:r>
    </w:p>
    <w:p w:rsidR="00002CC5" w:rsidRPr="00002CC5" w:rsidRDefault="00002CC5" w:rsidP="00002CC5">
      <w:pPr>
        <w:pStyle w:val="T30X"/>
        <w:rPr>
          <w:rFonts w:ascii="Cambria" w:hAnsi="Cambria"/>
          <w:sz w:val="24"/>
          <w:szCs w:val="24"/>
        </w:rPr>
      </w:pPr>
    </w:p>
    <w:p w:rsidR="00002CC5" w:rsidRPr="00002CC5" w:rsidRDefault="00002CC5" w:rsidP="00DF5F3D">
      <w:pPr>
        <w:pStyle w:val="T30X"/>
        <w:ind w:firstLine="0"/>
        <w:rPr>
          <w:rFonts w:ascii="Cambria" w:hAnsi="Cambria"/>
          <w:b/>
          <w:sz w:val="24"/>
          <w:szCs w:val="24"/>
          <w:u w:val="single"/>
        </w:rPr>
      </w:pPr>
      <w:r w:rsidRPr="00002CC5">
        <w:rPr>
          <w:rFonts w:ascii="Cambria" w:hAnsi="Cambria"/>
          <w:b/>
          <w:sz w:val="24"/>
          <w:szCs w:val="24"/>
          <w:u w:val="single"/>
        </w:rPr>
        <w:t>PETA ZONA (V)</w:t>
      </w:r>
    </w:p>
    <w:p w:rsidR="00002CC5" w:rsidRPr="00002CC5" w:rsidRDefault="00002CC5" w:rsidP="00DF5F3D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>Obuhvata prostor koji zahvata:</w:t>
      </w:r>
    </w:p>
    <w:p w:rsidR="00DF5F3D" w:rsidRDefault="00002CC5" w:rsidP="00DF5F3D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 xml:space="preserve">DUP "Kakaricka gora", UP ‘’Sanitarna deponija </w:t>
      </w:r>
      <w:proofErr w:type="gramStart"/>
      <w:r w:rsidRPr="00002CC5">
        <w:rPr>
          <w:rFonts w:ascii="Cambria" w:hAnsi="Cambria"/>
          <w:sz w:val="24"/>
          <w:szCs w:val="24"/>
        </w:rPr>
        <w:t>sa</w:t>
      </w:r>
      <w:proofErr w:type="gramEnd"/>
      <w:r w:rsidRPr="00002CC5">
        <w:rPr>
          <w:rFonts w:ascii="Cambria" w:hAnsi="Cambria"/>
          <w:sz w:val="24"/>
          <w:szCs w:val="24"/>
        </w:rPr>
        <w:t xml:space="preserve"> reciklažnim centrom’’, UP "Skladišta i servisi Cijevna", DUP ‘’Cijevna 2’’, DUP ‘’Kuće rakića’’, LSL ‘’Rogami’’, LSL ‘’Mareza’’, LSL ‘’Doljani’’, LSL "Kat. parcela broj 8 KO Goljemadi", LSL "Veruša" i ostalo građevinsko zemljište u granicama obuhvata </w:t>
      </w:r>
      <w:r w:rsidRPr="00002CC5">
        <w:rPr>
          <w:rFonts w:ascii="Cambria" w:hAnsi="Cambria"/>
          <w:sz w:val="24"/>
          <w:szCs w:val="24"/>
        </w:rPr>
        <w:lastRenderedPageBreak/>
        <w:t>GUR-a Podgorice, koridore magistralnih putnih pravaca van zahvata GUR-a Podgorica u širini od 100 m od osovine puta sa obije strane, prostore predviđene PUP-om za izradu planova detaljne razrade (DUP, LSL, UP) van granica GUR-a Podgorica.</w:t>
      </w:r>
    </w:p>
    <w:p w:rsidR="001C0FD6" w:rsidRDefault="001C0FD6" w:rsidP="00DF5F3D">
      <w:pPr>
        <w:pStyle w:val="T30X"/>
        <w:ind w:firstLine="0"/>
        <w:rPr>
          <w:rFonts w:ascii="Cambria" w:hAnsi="Cambria"/>
          <w:sz w:val="24"/>
          <w:szCs w:val="24"/>
        </w:rPr>
      </w:pPr>
    </w:p>
    <w:p w:rsidR="00002CC5" w:rsidRPr="00002CC5" w:rsidRDefault="00002CC5" w:rsidP="00DF5F3D">
      <w:pPr>
        <w:pStyle w:val="T30X"/>
        <w:ind w:firstLine="0"/>
        <w:rPr>
          <w:rFonts w:ascii="Cambria" w:hAnsi="Cambria"/>
          <w:b/>
          <w:sz w:val="24"/>
          <w:szCs w:val="24"/>
          <w:u w:val="single"/>
        </w:rPr>
      </w:pPr>
      <w:r w:rsidRPr="00002CC5">
        <w:rPr>
          <w:rFonts w:ascii="Cambria" w:hAnsi="Cambria"/>
          <w:b/>
          <w:sz w:val="24"/>
          <w:szCs w:val="24"/>
          <w:u w:val="single"/>
        </w:rPr>
        <w:t>ŠESTA ZONA (VI)</w:t>
      </w:r>
    </w:p>
    <w:p w:rsidR="00002CC5" w:rsidRPr="00002CC5" w:rsidRDefault="00002CC5" w:rsidP="00DF5F3D">
      <w:pPr>
        <w:pStyle w:val="T30X"/>
        <w:ind w:firstLine="0"/>
        <w:rPr>
          <w:rFonts w:ascii="Cambria" w:hAnsi="Cambria"/>
          <w:sz w:val="24"/>
          <w:szCs w:val="24"/>
        </w:rPr>
      </w:pPr>
      <w:r w:rsidRPr="00002CC5">
        <w:rPr>
          <w:rFonts w:ascii="Cambria" w:hAnsi="Cambria"/>
          <w:sz w:val="24"/>
          <w:szCs w:val="24"/>
        </w:rPr>
        <w:t xml:space="preserve">Obuhvata sva ostala seoska naselja i zemljište </w:t>
      </w:r>
      <w:proofErr w:type="gramStart"/>
      <w:r w:rsidRPr="00002CC5">
        <w:rPr>
          <w:rFonts w:ascii="Cambria" w:hAnsi="Cambria"/>
          <w:sz w:val="24"/>
          <w:szCs w:val="24"/>
        </w:rPr>
        <w:t>na</w:t>
      </w:r>
      <w:proofErr w:type="gramEnd"/>
      <w:r w:rsidRPr="00002CC5">
        <w:rPr>
          <w:rFonts w:ascii="Cambria" w:hAnsi="Cambria"/>
          <w:sz w:val="24"/>
          <w:szCs w:val="24"/>
        </w:rPr>
        <w:t xml:space="preserve"> području Prostorno urbanističkog plana Podgorice i ostalo poljoprivredno zemljište u granicama obuhvata GUR-a Podgorice za koje nije predviđena izrada plana detaljne razrade.</w:t>
      </w:r>
    </w:p>
    <w:p w:rsidR="00D479B7" w:rsidRPr="00827B9B" w:rsidRDefault="00D479B7" w:rsidP="00DF5F3D">
      <w:pPr>
        <w:pStyle w:val="C30X"/>
        <w:spacing w:before="0" w:after="0"/>
        <w:jc w:val="left"/>
        <w:rPr>
          <w:rFonts w:ascii="Cambria" w:hAnsi="Cambria"/>
        </w:rPr>
      </w:pPr>
    </w:p>
    <w:p w:rsidR="002C7A06" w:rsidRDefault="00A0323A" w:rsidP="002C7A06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7</w:t>
      </w:r>
    </w:p>
    <w:p w:rsidR="002C7A06" w:rsidRPr="00827B9B" w:rsidRDefault="002C7A06" w:rsidP="002C7A06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Visina</w:t>
      </w:r>
      <w:r w:rsidRPr="00827B9B">
        <w:rPr>
          <w:rFonts w:ascii="Cambria" w:hAnsi="Cambria"/>
          <w:sz w:val="24"/>
          <w:szCs w:val="24"/>
        </w:rPr>
        <w:t xml:space="preserve"> naknade po m</w:t>
      </w:r>
      <w:r w:rsidRPr="00827B9B">
        <w:rPr>
          <w:rFonts w:ascii="Cambria" w:hAnsi="Cambria"/>
          <w:sz w:val="24"/>
          <w:szCs w:val="24"/>
          <w:vertAlign w:val="superscript"/>
        </w:rPr>
        <w:t>2</w:t>
      </w:r>
      <w:r w:rsidRPr="00827B9B">
        <w:rPr>
          <w:rFonts w:ascii="Cambria" w:hAnsi="Cambria"/>
          <w:sz w:val="24"/>
          <w:szCs w:val="24"/>
        </w:rPr>
        <w:t xml:space="preserve"> neto površine objekta odnosno otvorenog prostora </w:t>
      </w:r>
      <w:proofErr w:type="gramStart"/>
      <w:r w:rsidRPr="00827B9B">
        <w:rPr>
          <w:rFonts w:ascii="Cambria" w:hAnsi="Cambria"/>
          <w:sz w:val="24"/>
          <w:szCs w:val="24"/>
        </w:rPr>
        <w:t>na</w:t>
      </w:r>
      <w:proofErr w:type="gramEnd"/>
      <w:r w:rsidRPr="00827B9B">
        <w:rPr>
          <w:rFonts w:ascii="Cambria" w:hAnsi="Cambria"/>
          <w:sz w:val="24"/>
          <w:szCs w:val="24"/>
        </w:rPr>
        <w:t xml:space="preserve"> parceli projektovanog za obavljanje djelatnosti</w:t>
      </w:r>
      <w:r>
        <w:rPr>
          <w:rFonts w:ascii="Cambria" w:hAnsi="Cambria"/>
          <w:sz w:val="24"/>
          <w:szCs w:val="24"/>
        </w:rPr>
        <w:t>,</w:t>
      </w:r>
      <w:r w:rsidRPr="002C7A06">
        <w:rPr>
          <w:rFonts w:asciiTheme="majorHAnsi" w:hAnsiTheme="majorHAnsi"/>
          <w:sz w:val="24"/>
          <w:szCs w:val="24"/>
        </w:rPr>
        <w:t xml:space="preserve"> </w:t>
      </w:r>
      <w:r w:rsidRPr="002C7A06">
        <w:rPr>
          <w:rFonts w:ascii="Cambria" w:hAnsi="Cambria"/>
          <w:sz w:val="24"/>
          <w:szCs w:val="24"/>
        </w:rPr>
        <w:t>obračunava se kao proizvod prosječnih troškova komunalnog opremanja građevinskog zemljišta</w:t>
      </w:r>
      <w:r>
        <w:rPr>
          <w:rFonts w:ascii="Cambria" w:hAnsi="Cambria"/>
          <w:sz w:val="24"/>
          <w:szCs w:val="24"/>
        </w:rPr>
        <w:t xml:space="preserve"> i</w:t>
      </w:r>
      <w:r w:rsidRPr="002C7A06">
        <w:rPr>
          <w:rFonts w:ascii="Cambria" w:hAnsi="Cambria"/>
          <w:sz w:val="24"/>
          <w:szCs w:val="24"/>
        </w:rPr>
        <w:t xml:space="preserve"> koeficijenta opremljenosti </w:t>
      </w:r>
      <w:r>
        <w:rPr>
          <w:rFonts w:ascii="Cambria" w:hAnsi="Cambria"/>
          <w:sz w:val="24"/>
          <w:szCs w:val="24"/>
        </w:rPr>
        <w:t>i iznosi po zonama</w:t>
      </w:r>
      <w:r w:rsidRPr="00827B9B">
        <w:rPr>
          <w:rFonts w:ascii="Cambria" w:hAnsi="Cambria"/>
          <w:sz w:val="24"/>
          <w:szCs w:val="24"/>
        </w:rPr>
        <w:t>:</w:t>
      </w:r>
    </w:p>
    <w:p w:rsidR="002C7A06" w:rsidRPr="00827B9B" w:rsidRDefault="002C7A06" w:rsidP="002C7A06">
      <w:pPr>
        <w:pStyle w:val="T30X"/>
        <w:spacing w:before="0" w:after="0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615"/>
        <w:gridCol w:w="1225"/>
        <w:gridCol w:w="1226"/>
        <w:gridCol w:w="1226"/>
        <w:gridCol w:w="1226"/>
        <w:gridCol w:w="1226"/>
        <w:gridCol w:w="1226"/>
        <w:gridCol w:w="1226"/>
      </w:tblGrid>
      <w:tr w:rsidR="002C7A06" w:rsidRPr="00827B9B" w:rsidTr="005754A9">
        <w:tc>
          <w:tcPr>
            <w:tcW w:w="1615" w:type="dxa"/>
            <w:shd w:val="clear" w:color="auto" w:fill="D9D9D9" w:themeFill="background1" w:themeFillShade="D9"/>
          </w:tcPr>
          <w:p w:rsidR="002C7A06" w:rsidRPr="00827B9B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27B9B">
              <w:rPr>
                <w:rFonts w:ascii="Cambria" w:hAnsi="Cambria"/>
                <w:sz w:val="24"/>
                <w:szCs w:val="24"/>
              </w:rPr>
              <w:t>Zona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2C7A06" w:rsidRPr="00827B9B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27B9B">
              <w:rPr>
                <w:rFonts w:ascii="Cambria" w:hAnsi="Cambria"/>
                <w:sz w:val="24"/>
                <w:szCs w:val="24"/>
              </w:rPr>
              <w:t>Ia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2C7A06" w:rsidRPr="00827B9B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27B9B"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2C7A06" w:rsidRPr="00827B9B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27B9B"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2C7A06" w:rsidRPr="00827B9B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27B9B">
              <w:rPr>
                <w:rFonts w:ascii="Cambria" w:hAnsi="Cambria"/>
                <w:sz w:val="24"/>
                <w:szCs w:val="24"/>
              </w:rPr>
              <w:t>III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2C7A06" w:rsidRPr="00827B9B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27B9B">
              <w:rPr>
                <w:rFonts w:ascii="Cambria" w:hAnsi="Cambria"/>
                <w:sz w:val="24"/>
                <w:szCs w:val="24"/>
              </w:rPr>
              <w:t>IV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2C7A06" w:rsidRPr="00827B9B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27B9B"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2C7A06" w:rsidRPr="00827B9B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827B9B">
              <w:rPr>
                <w:rFonts w:ascii="Cambria" w:hAnsi="Cambria"/>
                <w:sz w:val="24"/>
                <w:szCs w:val="24"/>
              </w:rPr>
              <w:t>VI</w:t>
            </w:r>
          </w:p>
        </w:tc>
      </w:tr>
      <w:tr w:rsidR="002C7A06" w:rsidRPr="00827B9B" w:rsidTr="005754A9">
        <w:tc>
          <w:tcPr>
            <w:tcW w:w="1615" w:type="dxa"/>
          </w:tcPr>
          <w:p w:rsidR="002C7A06" w:rsidRPr="0008348F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348F">
              <w:rPr>
                <w:rFonts w:ascii="Cambria" w:hAnsi="Cambria"/>
                <w:sz w:val="24"/>
                <w:szCs w:val="24"/>
              </w:rPr>
              <w:t>Iznos (€/m</w:t>
            </w:r>
            <w:r w:rsidRPr="0008348F">
              <w:rPr>
                <w:rFonts w:ascii="Cambria" w:hAnsi="Cambria"/>
                <w:sz w:val="24"/>
                <w:szCs w:val="24"/>
                <w:vertAlign w:val="superscript"/>
              </w:rPr>
              <w:t>2</w:t>
            </w:r>
            <w:r w:rsidRPr="0008348F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225" w:type="dxa"/>
          </w:tcPr>
          <w:p w:rsidR="002C7A06" w:rsidRPr="0008348F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348F">
              <w:rPr>
                <w:rFonts w:ascii="Cambria" w:hAnsi="Cambria"/>
                <w:sz w:val="24"/>
                <w:szCs w:val="24"/>
              </w:rPr>
              <w:t>169,89</w:t>
            </w:r>
          </w:p>
        </w:tc>
        <w:tc>
          <w:tcPr>
            <w:tcW w:w="1226" w:type="dxa"/>
          </w:tcPr>
          <w:p w:rsidR="002C7A06" w:rsidRPr="0008348F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348F">
              <w:rPr>
                <w:rFonts w:ascii="Cambria" w:hAnsi="Cambria"/>
                <w:sz w:val="24"/>
                <w:szCs w:val="24"/>
              </w:rPr>
              <w:t>164,02</w:t>
            </w:r>
          </w:p>
        </w:tc>
        <w:tc>
          <w:tcPr>
            <w:tcW w:w="1226" w:type="dxa"/>
          </w:tcPr>
          <w:p w:rsidR="002C7A06" w:rsidRPr="0008348F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348F">
              <w:rPr>
                <w:rFonts w:ascii="Cambria" w:hAnsi="Cambria"/>
                <w:sz w:val="24"/>
                <w:szCs w:val="24"/>
              </w:rPr>
              <w:t>117,16</w:t>
            </w:r>
          </w:p>
        </w:tc>
        <w:tc>
          <w:tcPr>
            <w:tcW w:w="1226" w:type="dxa"/>
          </w:tcPr>
          <w:p w:rsidR="002C7A06" w:rsidRPr="0008348F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348F">
              <w:rPr>
                <w:rFonts w:ascii="Cambria" w:hAnsi="Cambria"/>
                <w:sz w:val="24"/>
                <w:szCs w:val="24"/>
              </w:rPr>
              <w:t>87,87</w:t>
            </w:r>
          </w:p>
        </w:tc>
        <w:tc>
          <w:tcPr>
            <w:tcW w:w="1226" w:type="dxa"/>
          </w:tcPr>
          <w:p w:rsidR="002C7A06" w:rsidRPr="0008348F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348F">
              <w:rPr>
                <w:rFonts w:ascii="Cambria" w:hAnsi="Cambria"/>
                <w:sz w:val="24"/>
                <w:szCs w:val="24"/>
              </w:rPr>
              <w:t>76,15</w:t>
            </w:r>
          </w:p>
        </w:tc>
        <w:tc>
          <w:tcPr>
            <w:tcW w:w="1226" w:type="dxa"/>
          </w:tcPr>
          <w:p w:rsidR="002C7A06" w:rsidRPr="0008348F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348F">
              <w:rPr>
                <w:rFonts w:ascii="Cambria" w:hAnsi="Cambria"/>
                <w:sz w:val="24"/>
                <w:szCs w:val="24"/>
              </w:rPr>
              <w:t>58,58</w:t>
            </w:r>
          </w:p>
        </w:tc>
        <w:tc>
          <w:tcPr>
            <w:tcW w:w="1226" w:type="dxa"/>
          </w:tcPr>
          <w:p w:rsidR="002C7A06" w:rsidRPr="0008348F" w:rsidRDefault="002C7A06" w:rsidP="005754A9">
            <w:pPr>
              <w:pStyle w:val="T30X"/>
              <w:spacing w:before="0" w:after="0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348F">
              <w:rPr>
                <w:rFonts w:ascii="Cambria" w:hAnsi="Cambria"/>
                <w:sz w:val="24"/>
                <w:szCs w:val="24"/>
              </w:rPr>
              <w:t>0,00</w:t>
            </w:r>
          </w:p>
        </w:tc>
      </w:tr>
    </w:tbl>
    <w:p w:rsidR="002C7A06" w:rsidRDefault="002C7A06" w:rsidP="00DF5F3D">
      <w:pPr>
        <w:pStyle w:val="T30X"/>
        <w:spacing w:before="0" w:after="0"/>
        <w:ind w:firstLine="567"/>
        <w:rPr>
          <w:rFonts w:ascii="Cambria" w:hAnsi="Cambria"/>
          <w:sz w:val="24"/>
          <w:szCs w:val="24"/>
        </w:rPr>
      </w:pPr>
    </w:p>
    <w:p w:rsidR="002C7A06" w:rsidRDefault="002C7A06" w:rsidP="00DF5F3D">
      <w:pPr>
        <w:pStyle w:val="T30X"/>
        <w:spacing w:before="0" w:after="0"/>
        <w:ind w:firstLine="567"/>
        <w:rPr>
          <w:rFonts w:ascii="Cambria" w:hAnsi="Cambria"/>
          <w:sz w:val="24"/>
          <w:szCs w:val="24"/>
        </w:rPr>
      </w:pPr>
    </w:p>
    <w:p w:rsidR="002C7A06" w:rsidRDefault="002C7A06" w:rsidP="00204DF7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8</w:t>
      </w:r>
    </w:p>
    <w:p w:rsidR="00A0323A" w:rsidRPr="00827B9B" w:rsidRDefault="00A0323A" w:rsidP="00DF5F3D">
      <w:pPr>
        <w:pStyle w:val="T30X"/>
        <w:spacing w:before="0" w:after="0"/>
        <w:ind w:firstLine="567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Komunalno opremanje građevinskog zemljišta može izvršiti investitor čija lokacija se komunalno oprema, pod sledećim uslovima:</w:t>
      </w:r>
    </w:p>
    <w:p w:rsidR="00A0323A" w:rsidRPr="00827B9B" w:rsidRDefault="00A0323A" w:rsidP="00DF5F3D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da se opremanje izvrši u skladu sa Zakonom o </w:t>
      </w:r>
      <w:r w:rsidR="00DF5F3D">
        <w:rPr>
          <w:rFonts w:ascii="Cambria" w:hAnsi="Cambria"/>
          <w:sz w:val="24"/>
          <w:szCs w:val="24"/>
        </w:rPr>
        <w:t xml:space="preserve">uređenju </w:t>
      </w:r>
      <w:r w:rsidR="004208EE">
        <w:rPr>
          <w:rFonts w:ascii="Cambria" w:hAnsi="Cambria"/>
          <w:sz w:val="24"/>
          <w:szCs w:val="24"/>
        </w:rPr>
        <w:t>prostora</w:t>
      </w:r>
      <w:r w:rsidR="001C0FD6">
        <w:rPr>
          <w:rFonts w:ascii="Cambria" w:hAnsi="Cambria"/>
          <w:sz w:val="24"/>
          <w:szCs w:val="24"/>
        </w:rPr>
        <w:t xml:space="preserve"> i Zakonom o izgradnji objekata</w:t>
      </w:r>
      <w:r w:rsidRPr="00827B9B">
        <w:rPr>
          <w:rFonts w:ascii="Cambria" w:hAnsi="Cambria"/>
          <w:sz w:val="24"/>
          <w:szCs w:val="24"/>
        </w:rPr>
        <w:t xml:space="preserve">, na osnovu revidovanog glavnog projekta pribavljenog od </w:t>
      </w:r>
      <w:r w:rsidR="00204DF7">
        <w:rPr>
          <w:rFonts w:ascii="Cambria" w:hAnsi="Cambria"/>
          <w:sz w:val="24"/>
          <w:szCs w:val="24"/>
        </w:rPr>
        <w:t>strane investitora ili Agencije;</w:t>
      </w:r>
    </w:p>
    <w:p w:rsidR="00A0323A" w:rsidRPr="002C7A06" w:rsidRDefault="00A0323A" w:rsidP="00F242C9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F242C9">
        <w:rPr>
          <w:rFonts w:ascii="Cambria" w:hAnsi="Cambria"/>
          <w:sz w:val="24"/>
          <w:szCs w:val="24"/>
        </w:rPr>
        <w:t>da je nadležni organ izvršio eksproprijaciju nepokretnosti potrebnih za realizaciju radova na komunalnom opremanju</w:t>
      </w:r>
      <w:r w:rsidR="00F242C9">
        <w:rPr>
          <w:rFonts w:ascii="Cambria" w:hAnsi="Cambria"/>
          <w:sz w:val="24"/>
          <w:szCs w:val="24"/>
        </w:rPr>
        <w:t xml:space="preserve">, </w:t>
      </w:r>
      <w:r w:rsidRPr="002C7A06">
        <w:rPr>
          <w:rFonts w:ascii="Cambria" w:hAnsi="Cambria"/>
          <w:sz w:val="24"/>
          <w:szCs w:val="24"/>
        </w:rPr>
        <w:t xml:space="preserve">zaključio sporazum </w:t>
      </w:r>
      <w:r w:rsidR="00F242C9" w:rsidRPr="002C7A06">
        <w:rPr>
          <w:rFonts w:ascii="Cambria" w:hAnsi="Cambria"/>
          <w:sz w:val="24"/>
          <w:szCs w:val="24"/>
        </w:rPr>
        <w:t>ili</w:t>
      </w:r>
      <w:r w:rsidRPr="002C7A06">
        <w:rPr>
          <w:rFonts w:ascii="Cambria" w:hAnsi="Cambria"/>
          <w:sz w:val="24"/>
          <w:szCs w:val="24"/>
        </w:rPr>
        <w:t xml:space="preserve"> pribavio </w:t>
      </w:r>
      <w:r w:rsidR="00F242C9" w:rsidRPr="002C7A06">
        <w:rPr>
          <w:rFonts w:ascii="Cambria" w:hAnsi="Cambria"/>
          <w:sz w:val="24"/>
          <w:szCs w:val="24"/>
        </w:rPr>
        <w:t>notarski ovjerenu saglasnost ili izjavu volje vlasnika zemljišta upisanu u ‘’G’’ listu lista nepokretnosti</w:t>
      </w:r>
      <w:r w:rsidR="00204DF7" w:rsidRPr="00204DF7">
        <w:t xml:space="preserve"> </w:t>
      </w:r>
      <w:r w:rsidR="00204DF7">
        <w:t>ili pribavio druge dokaze o pravu na građenje na zemljištu</w:t>
      </w:r>
      <w:r w:rsidRPr="002C7A06">
        <w:rPr>
          <w:rFonts w:ascii="Cambria" w:hAnsi="Cambria"/>
          <w:sz w:val="24"/>
          <w:szCs w:val="24"/>
        </w:rPr>
        <w:t>;</w:t>
      </w:r>
    </w:p>
    <w:p w:rsidR="00A0323A" w:rsidRPr="00827B9B" w:rsidRDefault="00A0323A" w:rsidP="00DF5F3D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da Agencija odobri cijene izrade i revizije tehničke dokumentacije i da saglasnost na predmjer i predračun radova komunalnog opremanja, s tim da jedinične cijene ne mogu biti veće od prosječnih cijena iz posljednja tri (3) tendera koje je sprovela Agencija, za istu ili sličnu vrstu i količinu radova, odnosno usluga;</w:t>
      </w:r>
    </w:p>
    <w:p w:rsidR="00A0323A" w:rsidRPr="00827B9B" w:rsidRDefault="00A0323A" w:rsidP="00DF5F3D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da stručni nadzor nad izgradnjom objekata i uređaja komunalne infrastrukture vrši Agencija.</w:t>
      </w:r>
    </w:p>
    <w:p w:rsidR="00A0323A" w:rsidRPr="00827B9B" w:rsidRDefault="00A0323A" w:rsidP="004208EE">
      <w:pPr>
        <w:pStyle w:val="T30X"/>
        <w:spacing w:before="0" w:after="0"/>
        <w:ind w:firstLine="719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Međusobna prava i obaveze između Agencije i investitora iz stava 1 ovog člana, uređuju se ugovorom.</w:t>
      </w:r>
    </w:p>
    <w:p w:rsidR="00A0323A" w:rsidRPr="00827B9B" w:rsidRDefault="00A0323A" w:rsidP="004208EE">
      <w:pPr>
        <w:pStyle w:val="T30X"/>
        <w:spacing w:before="0" w:after="0"/>
        <w:ind w:firstLine="719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Konačan obračun između Agencije i investitora izvršiće se po ispostavljenoj i ovjerenoj okončanoj situaciji, nakon primopredaje objekata i uređaja komunalne infrastrukture koji su predmet ugovora.</w:t>
      </w:r>
    </w:p>
    <w:p w:rsidR="00A0323A" w:rsidRPr="00827B9B" w:rsidRDefault="00A0323A" w:rsidP="004208EE">
      <w:pPr>
        <w:pStyle w:val="T30X"/>
        <w:spacing w:before="0" w:after="0"/>
        <w:ind w:firstLine="719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Plaćanje izvedenih radova koji su predmet ugovora iz stava 2 ovog člana vrši se najviše do iznosa ugovorene naknade.</w:t>
      </w:r>
    </w:p>
    <w:p w:rsidR="00F97336" w:rsidRPr="00827B9B" w:rsidRDefault="00F97336" w:rsidP="00E02034">
      <w:pPr>
        <w:pStyle w:val="N01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N01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 xml:space="preserve">III </w:t>
      </w:r>
      <w:r w:rsidR="00C14C4D" w:rsidRPr="00827B9B">
        <w:rPr>
          <w:rFonts w:ascii="Cambria" w:hAnsi="Cambria"/>
          <w:lang w:val="sr-Latn-CS"/>
        </w:rPr>
        <w:t xml:space="preserve">NAČIN, </w:t>
      </w:r>
      <w:proofErr w:type="gramStart"/>
      <w:r w:rsidR="00C14C4D" w:rsidRPr="00827B9B">
        <w:rPr>
          <w:rFonts w:ascii="Cambria" w:hAnsi="Cambria"/>
          <w:lang w:val="sr-Latn-CS"/>
        </w:rPr>
        <w:t>ROKOVI ,</w:t>
      </w:r>
      <w:proofErr w:type="gramEnd"/>
      <w:r w:rsidR="00C14C4D" w:rsidRPr="00827B9B">
        <w:rPr>
          <w:rFonts w:ascii="Cambria" w:hAnsi="Cambria"/>
          <w:lang w:val="sr-Latn-CS"/>
        </w:rPr>
        <w:t xml:space="preserve"> POSTUPAK PLAĆANjA </w:t>
      </w:r>
      <w:r w:rsidR="004208EE">
        <w:rPr>
          <w:rFonts w:ascii="Cambria" w:hAnsi="Cambria"/>
          <w:lang w:val="sr-Latn-CS"/>
        </w:rPr>
        <w:t>I</w:t>
      </w:r>
      <w:r w:rsidR="00C14C4D" w:rsidRPr="00827B9B">
        <w:rPr>
          <w:rFonts w:ascii="Cambria" w:hAnsi="Cambria"/>
          <w:lang w:val="sr-Latn-CS"/>
        </w:rPr>
        <w:t xml:space="preserve"> UMANJENJE NAKNADE</w:t>
      </w:r>
    </w:p>
    <w:p w:rsidR="00E02034" w:rsidRPr="00827B9B" w:rsidRDefault="00E02034" w:rsidP="00E02034">
      <w:pPr>
        <w:pStyle w:val="C30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9</w:t>
      </w:r>
    </w:p>
    <w:p w:rsidR="00A0323A" w:rsidRPr="00827B9B" w:rsidRDefault="00A0323A" w:rsidP="004208EE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Naknadu utvrđuje rješenjem organ lokalne uprave</w:t>
      </w:r>
      <w:r w:rsidR="001A46D5">
        <w:rPr>
          <w:rFonts w:ascii="Cambria" w:hAnsi="Cambria"/>
          <w:sz w:val="24"/>
          <w:szCs w:val="24"/>
        </w:rPr>
        <w:t xml:space="preserve"> </w:t>
      </w:r>
      <w:r w:rsidR="00DD673A">
        <w:rPr>
          <w:rFonts w:ascii="Cambria" w:hAnsi="Cambria"/>
          <w:sz w:val="24"/>
          <w:szCs w:val="24"/>
        </w:rPr>
        <w:t>nadležan za izdavanje građevinske dozvole</w:t>
      </w:r>
      <w:r w:rsidR="001A46D5">
        <w:rPr>
          <w:rFonts w:ascii="Cambria" w:hAnsi="Cambria"/>
          <w:sz w:val="24"/>
          <w:szCs w:val="24"/>
        </w:rPr>
        <w:t xml:space="preserve"> (u daljem tekstu: nadležni organ)</w:t>
      </w:r>
      <w:r w:rsidR="002D728B" w:rsidRPr="00827B9B">
        <w:rPr>
          <w:rFonts w:ascii="Cambria" w:hAnsi="Cambria"/>
          <w:sz w:val="24"/>
          <w:szCs w:val="24"/>
        </w:rPr>
        <w:t>,</w:t>
      </w:r>
      <w:r w:rsidR="002D728B" w:rsidRPr="00827B9B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</w:t>
      </w:r>
      <w:r w:rsidR="002D728B" w:rsidRPr="00827B9B">
        <w:rPr>
          <w:rFonts w:ascii="Cambria" w:hAnsi="Cambria"/>
          <w:sz w:val="24"/>
          <w:szCs w:val="24"/>
          <w:lang w:val="sr-Latn-CS"/>
        </w:rPr>
        <w:t xml:space="preserve">u skladu </w:t>
      </w:r>
      <w:proofErr w:type="gramStart"/>
      <w:r w:rsidR="002D728B" w:rsidRPr="00827B9B">
        <w:rPr>
          <w:rFonts w:ascii="Cambria" w:hAnsi="Cambria"/>
          <w:sz w:val="24"/>
          <w:szCs w:val="24"/>
          <w:lang w:val="sr-Latn-CS"/>
        </w:rPr>
        <w:t>sa</w:t>
      </w:r>
      <w:proofErr w:type="gramEnd"/>
      <w:r w:rsidR="002D728B" w:rsidRPr="00827B9B">
        <w:rPr>
          <w:rFonts w:ascii="Cambria" w:hAnsi="Cambria"/>
          <w:sz w:val="24"/>
          <w:szCs w:val="24"/>
          <w:lang w:val="sr-Latn-CS"/>
        </w:rPr>
        <w:t xml:space="preserve"> odredbama člana </w:t>
      </w:r>
      <w:r w:rsidR="00DD673A">
        <w:rPr>
          <w:rFonts w:ascii="Cambria" w:hAnsi="Cambria"/>
          <w:sz w:val="24"/>
          <w:szCs w:val="24"/>
          <w:lang w:val="sr-Latn-CS"/>
        </w:rPr>
        <w:t>71</w:t>
      </w:r>
      <w:r w:rsidR="002D728B" w:rsidRPr="00827B9B">
        <w:rPr>
          <w:rFonts w:ascii="Cambria" w:hAnsi="Cambria"/>
          <w:sz w:val="24"/>
          <w:szCs w:val="24"/>
          <w:lang w:val="sr-Latn-CS"/>
        </w:rPr>
        <w:t xml:space="preserve"> </w:t>
      </w:r>
      <w:r w:rsidR="00DD673A">
        <w:rPr>
          <w:rFonts w:ascii="Cambria" w:hAnsi="Cambria"/>
          <w:sz w:val="24"/>
          <w:szCs w:val="24"/>
          <w:lang w:val="sr-Latn-CS"/>
        </w:rPr>
        <w:t xml:space="preserve">stav 3 </w:t>
      </w:r>
      <w:r w:rsidR="002D728B" w:rsidRPr="00827B9B">
        <w:rPr>
          <w:rFonts w:ascii="Cambria" w:hAnsi="Cambria"/>
          <w:sz w:val="24"/>
          <w:szCs w:val="24"/>
          <w:lang w:val="sr-Latn-CS"/>
        </w:rPr>
        <w:t xml:space="preserve">Zakona i ove </w:t>
      </w:r>
      <w:r w:rsidR="007E3657">
        <w:rPr>
          <w:rFonts w:ascii="Cambria" w:hAnsi="Cambria"/>
          <w:sz w:val="24"/>
          <w:szCs w:val="24"/>
          <w:lang w:val="sr-Latn-CS"/>
        </w:rPr>
        <w:t>o</w:t>
      </w:r>
      <w:r w:rsidR="002D728B" w:rsidRPr="00827B9B">
        <w:rPr>
          <w:rFonts w:ascii="Cambria" w:hAnsi="Cambria"/>
          <w:sz w:val="24"/>
          <w:szCs w:val="24"/>
          <w:lang w:val="sr-Latn-CS"/>
        </w:rPr>
        <w:t>dluke</w:t>
      </w:r>
      <w:r w:rsidRPr="00827B9B">
        <w:rPr>
          <w:rFonts w:ascii="Cambria" w:hAnsi="Cambria"/>
          <w:sz w:val="24"/>
          <w:szCs w:val="24"/>
        </w:rPr>
        <w:t>.</w:t>
      </w:r>
    </w:p>
    <w:p w:rsidR="002D728B" w:rsidRPr="00827B9B" w:rsidRDefault="002D728B" w:rsidP="00DD673A">
      <w:pPr>
        <w:pStyle w:val="T30X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Nadležni organ dostavlja Agenciji revidovani gla</w:t>
      </w:r>
      <w:r w:rsidR="00DD673A">
        <w:rPr>
          <w:rFonts w:ascii="Cambria" w:hAnsi="Cambria"/>
          <w:sz w:val="24"/>
          <w:szCs w:val="24"/>
        </w:rPr>
        <w:t xml:space="preserve">vni </w:t>
      </w:r>
      <w:r w:rsidR="00403E59" w:rsidRPr="00204DF7">
        <w:rPr>
          <w:rFonts w:ascii="Cambria" w:hAnsi="Cambria"/>
          <w:color w:val="auto"/>
          <w:sz w:val="24"/>
          <w:szCs w:val="24"/>
        </w:rPr>
        <w:t>projekat i izvještaj o reviziji</w:t>
      </w:r>
      <w:r w:rsidR="00DD673A" w:rsidRPr="00204DF7">
        <w:rPr>
          <w:rFonts w:ascii="Cambria" w:hAnsi="Cambria"/>
          <w:sz w:val="24"/>
          <w:szCs w:val="24"/>
        </w:rPr>
        <w:t xml:space="preserve"> </w:t>
      </w:r>
      <w:proofErr w:type="gramStart"/>
      <w:r w:rsidR="00DD673A" w:rsidRPr="00204DF7">
        <w:rPr>
          <w:rFonts w:ascii="Cambria" w:hAnsi="Cambria"/>
          <w:sz w:val="24"/>
          <w:szCs w:val="24"/>
        </w:rPr>
        <w:t>na</w:t>
      </w:r>
      <w:proofErr w:type="gramEnd"/>
      <w:r w:rsidR="00DD673A">
        <w:rPr>
          <w:rFonts w:ascii="Cambria" w:hAnsi="Cambria"/>
          <w:sz w:val="24"/>
          <w:szCs w:val="24"/>
        </w:rPr>
        <w:t xml:space="preserve"> obračun naknade</w:t>
      </w:r>
      <w:r w:rsidRPr="00827B9B">
        <w:rPr>
          <w:rFonts w:ascii="Cambria" w:hAnsi="Cambria"/>
          <w:sz w:val="24"/>
          <w:szCs w:val="24"/>
        </w:rPr>
        <w:t>.</w:t>
      </w:r>
    </w:p>
    <w:p w:rsidR="00A0323A" w:rsidRPr="00827B9B" w:rsidRDefault="00A0323A" w:rsidP="00DD673A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Agencija je dužna da u roku </w:t>
      </w:r>
      <w:proofErr w:type="gramStart"/>
      <w:r w:rsidR="0008348F">
        <w:rPr>
          <w:rFonts w:ascii="Cambria" w:hAnsi="Cambria"/>
          <w:sz w:val="24"/>
          <w:szCs w:val="24"/>
        </w:rPr>
        <w:t>od</w:t>
      </w:r>
      <w:proofErr w:type="gramEnd"/>
      <w:r w:rsidR="0008348F">
        <w:rPr>
          <w:rFonts w:ascii="Cambria" w:hAnsi="Cambria"/>
          <w:sz w:val="24"/>
          <w:szCs w:val="24"/>
        </w:rPr>
        <w:t xml:space="preserve"> deset (10) dana </w:t>
      </w:r>
      <w:r w:rsidRPr="00827B9B">
        <w:rPr>
          <w:rFonts w:ascii="Cambria" w:hAnsi="Cambria"/>
          <w:sz w:val="24"/>
          <w:szCs w:val="24"/>
        </w:rPr>
        <w:t>od dana dostavljanja revidovanog glavnog projekta</w:t>
      </w:r>
      <w:r w:rsidR="00E025CA" w:rsidRPr="00827B9B">
        <w:rPr>
          <w:rFonts w:ascii="Cambria" w:hAnsi="Cambria"/>
          <w:sz w:val="24"/>
          <w:szCs w:val="24"/>
        </w:rPr>
        <w:t xml:space="preserve"> </w:t>
      </w:r>
      <w:r w:rsidRPr="00827B9B">
        <w:rPr>
          <w:rFonts w:ascii="Cambria" w:hAnsi="Cambria"/>
          <w:sz w:val="24"/>
          <w:szCs w:val="24"/>
        </w:rPr>
        <w:t xml:space="preserve">dostavi </w:t>
      </w:r>
      <w:r w:rsidR="0008348F">
        <w:rPr>
          <w:rFonts w:ascii="Cambria" w:hAnsi="Cambria"/>
          <w:sz w:val="24"/>
          <w:szCs w:val="24"/>
        </w:rPr>
        <w:t>obračun naknade</w:t>
      </w:r>
      <w:r w:rsidRPr="00827B9B">
        <w:rPr>
          <w:rFonts w:ascii="Cambria" w:hAnsi="Cambria"/>
          <w:sz w:val="24"/>
          <w:szCs w:val="24"/>
        </w:rPr>
        <w:t xml:space="preserve"> neophod</w:t>
      </w:r>
      <w:r w:rsidR="0008348F">
        <w:rPr>
          <w:rFonts w:ascii="Cambria" w:hAnsi="Cambria"/>
          <w:sz w:val="24"/>
          <w:szCs w:val="24"/>
        </w:rPr>
        <w:t>a</w:t>
      </w:r>
      <w:r w:rsidRPr="00827B9B">
        <w:rPr>
          <w:rFonts w:ascii="Cambria" w:hAnsi="Cambria"/>
          <w:sz w:val="24"/>
          <w:szCs w:val="24"/>
        </w:rPr>
        <w:t>n za donošenje rješenja o naknadi.</w:t>
      </w:r>
    </w:p>
    <w:p w:rsidR="0008348F" w:rsidRPr="00827B9B" w:rsidRDefault="0008348F" w:rsidP="00C14C4D">
      <w:pPr>
        <w:pStyle w:val="C30X"/>
        <w:spacing w:before="0" w:after="0"/>
        <w:jc w:val="left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10</w:t>
      </w:r>
    </w:p>
    <w:p w:rsidR="00E025CA" w:rsidRPr="00827B9B" w:rsidRDefault="007E3657" w:rsidP="00DD673A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Odnosi u pogledu obračuna naknade, kao i prava i obaveze između investitora i Glavnog grada Podgorice, uređuju se ugovorom</w:t>
      </w:r>
      <w:r w:rsidR="00E025CA" w:rsidRPr="00827B9B">
        <w:rPr>
          <w:rFonts w:ascii="Cambria" w:hAnsi="Cambria"/>
          <w:sz w:val="24"/>
          <w:szCs w:val="24"/>
        </w:rPr>
        <w:t>.</w:t>
      </w:r>
    </w:p>
    <w:p w:rsidR="00E025CA" w:rsidRPr="00827B9B" w:rsidRDefault="00E025CA" w:rsidP="00DD673A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Ugovor iz stava 1 ovog člana zaključuju investitor i Glavni grad Podgorica, prije </w:t>
      </w:r>
      <w:r w:rsidR="00DD673A">
        <w:rPr>
          <w:rFonts w:ascii="Cambria" w:hAnsi="Cambria"/>
          <w:sz w:val="24"/>
          <w:szCs w:val="24"/>
        </w:rPr>
        <w:t>početka građenja objekta</w:t>
      </w:r>
      <w:r w:rsidRPr="00827B9B">
        <w:rPr>
          <w:rFonts w:ascii="Cambria" w:hAnsi="Cambria"/>
          <w:sz w:val="24"/>
          <w:szCs w:val="24"/>
        </w:rPr>
        <w:t>.</w:t>
      </w:r>
    </w:p>
    <w:p w:rsidR="00E025CA" w:rsidRPr="00827B9B" w:rsidRDefault="00E025CA" w:rsidP="00DD673A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Ugovor iz stava 1 ovog člana po potrebi, sadrži i obavezu izmirenja dospjelih potraživanja po ranije zaključenim ugovorima o naknadi.</w:t>
      </w:r>
    </w:p>
    <w:p w:rsidR="00A0323A" w:rsidRPr="00827B9B" w:rsidRDefault="00A0323A" w:rsidP="00DD673A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proofErr w:type="gramStart"/>
      <w:r w:rsidRPr="00827B9B">
        <w:rPr>
          <w:rFonts w:ascii="Cambria" w:hAnsi="Cambria"/>
          <w:sz w:val="24"/>
          <w:szCs w:val="24"/>
        </w:rPr>
        <w:t xml:space="preserve">Agencija se stara o izvršenju rješenja iz člana </w:t>
      </w:r>
      <w:r w:rsidR="00F97336" w:rsidRPr="00827B9B">
        <w:rPr>
          <w:rFonts w:ascii="Cambria" w:hAnsi="Cambria"/>
          <w:sz w:val="24"/>
          <w:szCs w:val="24"/>
        </w:rPr>
        <w:t>9 stav 1</w:t>
      </w:r>
      <w:r w:rsidRPr="00827B9B">
        <w:rPr>
          <w:rFonts w:ascii="Cambria" w:hAnsi="Cambria"/>
          <w:sz w:val="24"/>
          <w:szCs w:val="24"/>
        </w:rPr>
        <w:t xml:space="preserve"> ove odluke i izdaje potvrdu kao dokaz o regulisanju odnosa u pogledu plaćanja naknade.</w:t>
      </w:r>
      <w:proofErr w:type="gramEnd"/>
    </w:p>
    <w:p w:rsidR="007E3657" w:rsidRPr="00827B9B" w:rsidRDefault="007E3657" w:rsidP="00DD673A">
      <w:pPr>
        <w:pStyle w:val="C30X"/>
        <w:spacing w:before="0" w:after="0"/>
        <w:jc w:val="left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11</w:t>
      </w:r>
    </w:p>
    <w:p w:rsidR="00A0323A" w:rsidRPr="00827B9B" w:rsidRDefault="00A0323A" w:rsidP="00DD673A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Naknada se plaća u ukupnom iznosu jednokratno ili u mjesečnim ratama.</w:t>
      </w:r>
    </w:p>
    <w:p w:rsidR="00A0323A" w:rsidRPr="00827B9B" w:rsidRDefault="00A0323A" w:rsidP="00DD673A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Jednokratno plaćanje podrazumijeva plaćanje naknade u cjelokupnom iznosu u roku od </w:t>
      </w:r>
      <w:r w:rsidRPr="0008348F">
        <w:rPr>
          <w:rFonts w:ascii="Cambria" w:hAnsi="Cambria"/>
          <w:sz w:val="24"/>
          <w:szCs w:val="24"/>
        </w:rPr>
        <w:t>1</w:t>
      </w:r>
      <w:r w:rsidR="0008348F" w:rsidRPr="0008348F">
        <w:rPr>
          <w:rFonts w:ascii="Cambria" w:hAnsi="Cambria"/>
          <w:sz w:val="24"/>
          <w:szCs w:val="24"/>
        </w:rPr>
        <w:t>0</w:t>
      </w:r>
      <w:r w:rsidRPr="0008348F">
        <w:rPr>
          <w:rFonts w:ascii="Cambria" w:hAnsi="Cambria"/>
          <w:sz w:val="24"/>
          <w:szCs w:val="24"/>
        </w:rPr>
        <w:t xml:space="preserve"> (</w:t>
      </w:r>
      <w:r w:rsidR="0008348F" w:rsidRPr="0008348F">
        <w:rPr>
          <w:rFonts w:ascii="Cambria" w:hAnsi="Cambria"/>
          <w:sz w:val="24"/>
          <w:szCs w:val="24"/>
        </w:rPr>
        <w:t>deset</w:t>
      </w:r>
      <w:r w:rsidRPr="0008348F">
        <w:rPr>
          <w:rFonts w:ascii="Cambria" w:hAnsi="Cambria"/>
          <w:sz w:val="24"/>
          <w:szCs w:val="24"/>
        </w:rPr>
        <w:t xml:space="preserve">) dana od dana </w:t>
      </w:r>
      <w:r w:rsidR="00F97336" w:rsidRPr="0008348F">
        <w:rPr>
          <w:rFonts w:ascii="Cambria" w:hAnsi="Cambria"/>
          <w:sz w:val="24"/>
          <w:szCs w:val="24"/>
        </w:rPr>
        <w:t>zaključivanja ugovora</w:t>
      </w:r>
      <w:r w:rsidR="00204DF7">
        <w:rPr>
          <w:rFonts w:ascii="Cambria" w:hAnsi="Cambria"/>
          <w:sz w:val="24"/>
          <w:szCs w:val="24"/>
        </w:rPr>
        <w:t>, u kom slučaju investitor ima pravo na umanjenje iz člana 15 stav 1 alineja 8 ove odluke.</w:t>
      </w:r>
    </w:p>
    <w:p w:rsidR="00A0323A" w:rsidRPr="00827B9B" w:rsidRDefault="00A0323A" w:rsidP="00DD673A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Investitor može naknadu platiti u jednakim mjesečnim ratama i to:</w:t>
      </w:r>
    </w:p>
    <w:p w:rsidR="00A0323A" w:rsidRPr="00623F35" w:rsidRDefault="00A0323A" w:rsidP="00DD673A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623F35">
        <w:rPr>
          <w:rFonts w:ascii="Cambria" w:hAnsi="Cambria"/>
          <w:sz w:val="24"/>
          <w:szCs w:val="24"/>
        </w:rPr>
        <w:t xml:space="preserve">za </w:t>
      </w:r>
      <w:r w:rsidR="00F97336" w:rsidRPr="00623F35">
        <w:rPr>
          <w:rFonts w:ascii="Cambria" w:hAnsi="Cambria"/>
          <w:sz w:val="24"/>
          <w:szCs w:val="24"/>
        </w:rPr>
        <w:t>objekte</w:t>
      </w:r>
      <w:r w:rsidRPr="00623F35">
        <w:rPr>
          <w:rFonts w:ascii="Cambria" w:hAnsi="Cambria"/>
          <w:sz w:val="24"/>
          <w:szCs w:val="24"/>
        </w:rPr>
        <w:t xml:space="preserve"> do </w:t>
      </w:r>
      <w:r w:rsidR="00213313" w:rsidRPr="00623F35">
        <w:rPr>
          <w:rFonts w:ascii="Cambria" w:hAnsi="Cambria"/>
          <w:sz w:val="24"/>
          <w:szCs w:val="24"/>
        </w:rPr>
        <w:t>3</w:t>
      </w:r>
      <w:r w:rsidRPr="00623F35">
        <w:rPr>
          <w:rFonts w:ascii="Cambria" w:hAnsi="Cambria"/>
          <w:sz w:val="24"/>
          <w:szCs w:val="24"/>
        </w:rPr>
        <w:t>00 m</w:t>
      </w:r>
      <w:r w:rsidRPr="00623F35">
        <w:rPr>
          <w:rFonts w:ascii="Cambria" w:hAnsi="Cambria"/>
          <w:sz w:val="24"/>
          <w:szCs w:val="24"/>
          <w:vertAlign w:val="superscript"/>
        </w:rPr>
        <w:t>2</w:t>
      </w:r>
      <w:r w:rsidRPr="00623F35">
        <w:rPr>
          <w:rFonts w:ascii="Cambria" w:hAnsi="Cambria"/>
          <w:sz w:val="24"/>
          <w:szCs w:val="24"/>
        </w:rPr>
        <w:t xml:space="preserve"> ukupne neto površine na period d</w:t>
      </w:r>
      <w:r w:rsidR="0008348F" w:rsidRPr="00623F35">
        <w:rPr>
          <w:rFonts w:ascii="Cambria" w:hAnsi="Cambria"/>
          <w:sz w:val="24"/>
          <w:szCs w:val="24"/>
        </w:rPr>
        <w:t>o</w:t>
      </w:r>
      <w:r w:rsidRPr="00623F35">
        <w:rPr>
          <w:rFonts w:ascii="Cambria" w:hAnsi="Cambria"/>
          <w:sz w:val="24"/>
          <w:szCs w:val="24"/>
        </w:rPr>
        <w:t xml:space="preserve"> </w:t>
      </w:r>
      <w:r w:rsidR="00F97336" w:rsidRPr="00623F35">
        <w:rPr>
          <w:rFonts w:ascii="Cambria" w:hAnsi="Cambria"/>
          <w:sz w:val="24"/>
          <w:szCs w:val="24"/>
        </w:rPr>
        <w:t>1</w:t>
      </w:r>
      <w:r w:rsidRPr="00623F35">
        <w:rPr>
          <w:rFonts w:ascii="Cambria" w:hAnsi="Cambria"/>
          <w:sz w:val="24"/>
          <w:szCs w:val="24"/>
        </w:rPr>
        <w:t>0 godina,</w:t>
      </w:r>
    </w:p>
    <w:p w:rsidR="00A0323A" w:rsidRPr="00623F35" w:rsidRDefault="00A0323A" w:rsidP="00DD673A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623F35">
        <w:rPr>
          <w:rFonts w:ascii="Cambria" w:hAnsi="Cambria"/>
          <w:sz w:val="24"/>
          <w:szCs w:val="24"/>
        </w:rPr>
        <w:t xml:space="preserve">za objekte </w:t>
      </w:r>
      <w:r w:rsidR="0008348F" w:rsidRPr="00623F35">
        <w:rPr>
          <w:rFonts w:ascii="Cambria" w:hAnsi="Cambria"/>
          <w:sz w:val="24"/>
          <w:szCs w:val="24"/>
        </w:rPr>
        <w:t xml:space="preserve">od 301m² </w:t>
      </w:r>
      <w:r w:rsidRPr="00623F35">
        <w:rPr>
          <w:rFonts w:ascii="Cambria" w:hAnsi="Cambria"/>
          <w:sz w:val="24"/>
          <w:szCs w:val="24"/>
        </w:rPr>
        <w:t>do 500 m</w:t>
      </w:r>
      <w:r w:rsidRPr="00623F35">
        <w:rPr>
          <w:rFonts w:ascii="Cambria" w:hAnsi="Cambria"/>
          <w:sz w:val="24"/>
          <w:szCs w:val="24"/>
          <w:vertAlign w:val="superscript"/>
        </w:rPr>
        <w:t>2</w:t>
      </w:r>
      <w:r w:rsidRPr="00623F35">
        <w:rPr>
          <w:rFonts w:ascii="Cambria" w:hAnsi="Cambria"/>
          <w:sz w:val="24"/>
          <w:szCs w:val="24"/>
        </w:rPr>
        <w:t xml:space="preserve"> ukupne neto površine na period d</w:t>
      </w:r>
      <w:r w:rsidR="0008348F" w:rsidRPr="00623F35">
        <w:rPr>
          <w:rFonts w:ascii="Cambria" w:hAnsi="Cambria"/>
          <w:sz w:val="24"/>
          <w:szCs w:val="24"/>
        </w:rPr>
        <w:t>o</w:t>
      </w:r>
      <w:r w:rsidRPr="00623F35">
        <w:rPr>
          <w:rFonts w:ascii="Cambria" w:hAnsi="Cambria"/>
          <w:sz w:val="24"/>
          <w:szCs w:val="24"/>
        </w:rPr>
        <w:t xml:space="preserve"> 5 godina,</w:t>
      </w:r>
    </w:p>
    <w:p w:rsidR="00A0323A" w:rsidRPr="00623F35" w:rsidRDefault="00A0323A" w:rsidP="00DD673A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proofErr w:type="gramStart"/>
      <w:r w:rsidRPr="00623F35">
        <w:rPr>
          <w:rFonts w:ascii="Cambria" w:hAnsi="Cambria"/>
          <w:sz w:val="24"/>
          <w:szCs w:val="24"/>
        </w:rPr>
        <w:t>za</w:t>
      </w:r>
      <w:proofErr w:type="gramEnd"/>
      <w:r w:rsidRPr="00623F35">
        <w:rPr>
          <w:rFonts w:ascii="Cambria" w:hAnsi="Cambria"/>
          <w:sz w:val="24"/>
          <w:szCs w:val="24"/>
        </w:rPr>
        <w:t xml:space="preserve"> ostale objekte na period d</w:t>
      </w:r>
      <w:r w:rsidR="004310B9" w:rsidRPr="00623F35">
        <w:rPr>
          <w:rFonts w:ascii="Cambria" w:hAnsi="Cambria"/>
          <w:sz w:val="24"/>
          <w:szCs w:val="24"/>
        </w:rPr>
        <w:t>o</w:t>
      </w:r>
      <w:r w:rsidRPr="00623F35">
        <w:rPr>
          <w:rFonts w:ascii="Cambria" w:hAnsi="Cambria"/>
          <w:sz w:val="24"/>
          <w:szCs w:val="24"/>
        </w:rPr>
        <w:t xml:space="preserve"> 3 godine.</w:t>
      </w:r>
    </w:p>
    <w:p w:rsidR="00A0323A" w:rsidRPr="00827B9B" w:rsidRDefault="00A0323A" w:rsidP="007F065D">
      <w:pPr>
        <w:pStyle w:val="T30X"/>
        <w:spacing w:before="0" w:after="0"/>
        <w:ind w:firstLine="719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Ukoliko se investitor odluči za plaćanje naknade u skladu sa stavom 3 ovog člana, prva rata se utvrdjuje u visini od 20% od utvrđenog iznosa naknade, a preostali iznos naknade se utvrđuje u jednakim mjesečnim ratama. Investitor je dužan uplatiti prvu ratu u roku </w:t>
      </w:r>
      <w:proofErr w:type="gramStart"/>
      <w:r w:rsidRPr="00827B9B">
        <w:rPr>
          <w:rFonts w:ascii="Cambria" w:hAnsi="Cambria"/>
          <w:sz w:val="24"/>
          <w:szCs w:val="24"/>
        </w:rPr>
        <w:t>od</w:t>
      </w:r>
      <w:proofErr w:type="gramEnd"/>
      <w:r w:rsidRPr="00827B9B">
        <w:rPr>
          <w:rFonts w:ascii="Cambria" w:hAnsi="Cambria"/>
          <w:sz w:val="24"/>
          <w:szCs w:val="24"/>
        </w:rPr>
        <w:t xml:space="preserve"> 1</w:t>
      </w:r>
      <w:r w:rsidR="004310B9">
        <w:rPr>
          <w:rFonts w:ascii="Cambria" w:hAnsi="Cambria"/>
          <w:sz w:val="24"/>
          <w:szCs w:val="24"/>
        </w:rPr>
        <w:t>0</w:t>
      </w:r>
      <w:r w:rsidRPr="00827B9B">
        <w:rPr>
          <w:rFonts w:ascii="Cambria" w:hAnsi="Cambria"/>
          <w:sz w:val="24"/>
          <w:szCs w:val="24"/>
        </w:rPr>
        <w:t xml:space="preserve"> (</w:t>
      </w:r>
      <w:r w:rsidR="004310B9">
        <w:rPr>
          <w:rFonts w:ascii="Cambria" w:hAnsi="Cambria"/>
          <w:sz w:val="24"/>
          <w:szCs w:val="24"/>
        </w:rPr>
        <w:t>deset</w:t>
      </w:r>
      <w:r w:rsidRPr="00827B9B">
        <w:rPr>
          <w:rFonts w:ascii="Cambria" w:hAnsi="Cambria"/>
          <w:sz w:val="24"/>
          <w:szCs w:val="24"/>
        </w:rPr>
        <w:t xml:space="preserve">) dana od dana </w:t>
      </w:r>
      <w:r w:rsidR="00F97336" w:rsidRPr="00827B9B">
        <w:rPr>
          <w:rFonts w:ascii="Cambria" w:hAnsi="Cambria"/>
          <w:sz w:val="24"/>
          <w:szCs w:val="24"/>
        </w:rPr>
        <w:t>zaključivanja ugovora</w:t>
      </w:r>
      <w:r w:rsidRPr="00827B9B">
        <w:rPr>
          <w:rFonts w:ascii="Cambria" w:hAnsi="Cambria"/>
          <w:sz w:val="24"/>
          <w:szCs w:val="24"/>
        </w:rPr>
        <w:t xml:space="preserve"> o naknad</w:t>
      </w:r>
      <w:r w:rsidR="007F065D">
        <w:rPr>
          <w:rFonts w:ascii="Cambria" w:hAnsi="Cambria"/>
          <w:sz w:val="24"/>
          <w:szCs w:val="24"/>
        </w:rPr>
        <w:t>i</w:t>
      </w:r>
      <w:r w:rsidRPr="00827B9B">
        <w:rPr>
          <w:rFonts w:ascii="Cambria" w:hAnsi="Cambria"/>
          <w:sz w:val="24"/>
          <w:szCs w:val="24"/>
        </w:rPr>
        <w:t>.</w:t>
      </w:r>
    </w:p>
    <w:p w:rsidR="00A0323A" w:rsidRPr="00827B9B" w:rsidRDefault="00A0323A" w:rsidP="007F065D">
      <w:pPr>
        <w:pStyle w:val="T30X"/>
        <w:spacing w:before="0" w:after="0"/>
        <w:ind w:firstLine="719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Rok za plaćanje naknade u jednakim mjesečnim ratama može biti i kraći na zahtjev investitora.</w:t>
      </w:r>
    </w:p>
    <w:p w:rsidR="00A0323A" w:rsidRPr="00827B9B" w:rsidRDefault="00A0323A" w:rsidP="007F065D">
      <w:pPr>
        <w:pStyle w:val="T30X"/>
        <w:spacing w:before="0" w:after="0"/>
        <w:ind w:firstLine="719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U slučaju kada se investitor odlučio za plaćanje u mjesečnim ratama, po odredbama ove i ranijih odluka, daje se mogućnost da nakon izmirenja dospjelih obaveza, preostali iznos naknade plati jednokratno, u kom slučaju ostvaruje pravo na umanjenje </w:t>
      </w:r>
      <w:r w:rsidR="006D2F5A">
        <w:rPr>
          <w:rFonts w:ascii="Cambria" w:hAnsi="Cambria"/>
          <w:sz w:val="24"/>
          <w:szCs w:val="24"/>
        </w:rPr>
        <w:t xml:space="preserve">iz stava 2 ovog člana, ukoliko </w:t>
      </w:r>
      <w:r w:rsidR="007F065D">
        <w:rPr>
          <w:rFonts w:ascii="Cambria" w:hAnsi="Cambria"/>
          <w:sz w:val="24"/>
          <w:szCs w:val="24"/>
        </w:rPr>
        <w:t xml:space="preserve">već </w:t>
      </w:r>
      <w:r w:rsidR="006D2F5A">
        <w:rPr>
          <w:rFonts w:ascii="Cambria" w:hAnsi="Cambria"/>
          <w:sz w:val="24"/>
          <w:szCs w:val="24"/>
        </w:rPr>
        <w:t>nije ostvario pravo na umanjenje</w:t>
      </w:r>
      <w:r w:rsidR="007F065D">
        <w:rPr>
          <w:rFonts w:ascii="Cambria" w:hAnsi="Cambria"/>
          <w:sz w:val="24"/>
          <w:szCs w:val="24"/>
        </w:rPr>
        <w:t xml:space="preserve"> po drugom osnovu </w:t>
      </w:r>
      <w:r w:rsidR="006D2F5A">
        <w:rPr>
          <w:rFonts w:ascii="Cambria" w:hAnsi="Cambria"/>
          <w:sz w:val="24"/>
          <w:szCs w:val="24"/>
        </w:rPr>
        <w:t>iz člana 15 ove Odluke.</w:t>
      </w:r>
    </w:p>
    <w:p w:rsidR="00F97336" w:rsidRPr="00827B9B" w:rsidRDefault="00F97336" w:rsidP="007F065D">
      <w:pPr>
        <w:pStyle w:val="T30X"/>
        <w:spacing w:before="0" w:after="0"/>
        <w:ind w:firstLine="719"/>
        <w:rPr>
          <w:rFonts w:ascii="Cambria" w:hAnsi="Cambria"/>
          <w:bCs/>
          <w:sz w:val="24"/>
          <w:szCs w:val="24"/>
        </w:rPr>
      </w:pPr>
      <w:r w:rsidRPr="00827B9B">
        <w:rPr>
          <w:rFonts w:ascii="Cambria" w:hAnsi="Cambria"/>
          <w:bCs/>
          <w:sz w:val="24"/>
          <w:szCs w:val="24"/>
        </w:rPr>
        <w:t xml:space="preserve">Ugovor o naknadi može se raskinuti na zahtjev Investitora pod uslovom da investitor dostavi dokaz od nadležnog inspekcijskog organa da građenje objekta nije započeo u roku </w:t>
      </w:r>
      <w:r w:rsidR="00204DF7">
        <w:rPr>
          <w:rFonts w:ascii="Cambria" w:hAnsi="Cambria"/>
          <w:bCs/>
          <w:sz w:val="24"/>
          <w:szCs w:val="24"/>
        </w:rPr>
        <w:t xml:space="preserve">od dvije godine od dana izdavanja </w:t>
      </w:r>
      <w:r w:rsidR="007F065D">
        <w:rPr>
          <w:rFonts w:ascii="Cambria" w:hAnsi="Cambria"/>
          <w:bCs/>
          <w:sz w:val="24"/>
          <w:szCs w:val="24"/>
        </w:rPr>
        <w:t>građevinske dozvole</w:t>
      </w:r>
      <w:r w:rsidRPr="00827B9B">
        <w:rPr>
          <w:rFonts w:ascii="Cambria" w:hAnsi="Cambria"/>
          <w:bCs/>
          <w:sz w:val="24"/>
          <w:szCs w:val="24"/>
        </w:rPr>
        <w:t>.</w:t>
      </w:r>
    </w:p>
    <w:p w:rsidR="00F97336" w:rsidRPr="00827B9B" w:rsidRDefault="00F97336" w:rsidP="007F065D">
      <w:pPr>
        <w:pStyle w:val="T30X"/>
        <w:spacing w:before="0" w:after="0"/>
        <w:ind w:firstLine="719"/>
        <w:rPr>
          <w:rFonts w:ascii="Cambria" w:hAnsi="Cambria"/>
          <w:bCs/>
          <w:sz w:val="24"/>
          <w:szCs w:val="24"/>
        </w:rPr>
      </w:pPr>
      <w:r w:rsidRPr="00827B9B">
        <w:rPr>
          <w:rFonts w:ascii="Cambria" w:hAnsi="Cambria"/>
          <w:bCs/>
          <w:sz w:val="24"/>
          <w:szCs w:val="24"/>
        </w:rPr>
        <w:t xml:space="preserve">U slučaju raskida ugovora iz stava 7 ovog člana investitor </w:t>
      </w:r>
      <w:proofErr w:type="gramStart"/>
      <w:r w:rsidRPr="00827B9B">
        <w:rPr>
          <w:rFonts w:ascii="Cambria" w:hAnsi="Cambria"/>
          <w:bCs/>
          <w:sz w:val="24"/>
          <w:szCs w:val="24"/>
        </w:rPr>
        <w:t>nema</w:t>
      </w:r>
      <w:proofErr w:type="gramEnd"/>
      <w:r w:rsidRPr="00827B9B">
        <w:rPr>
          <w:rFonts w:ascii="Cambria" w:hAnsi="Cambria"/>
          <w:bCs/>
          <w:sz w:val="24"/>
          <w:szCs w:val="24"/>
        </w:rPr>
        <w:t xml:space="preserve"> pravo na povraćaj uplaćenih sredstva po tom ugovoru, već će se </w:t>
      </w:r>
      <w:r w:rsidR="00623F35">
        <w:rPr>
          <w:rFonts w:ascii="Cambria" w:hAnsi="Cambria"/>
          <w:bCs/>
          <w:sz w:val="24"/>
          <w:szCs w:val="24"/>
        </w:rPr>
        <w:t>investitoru u ponovnom postupku za istu lokaciju priznati neto površina objekta srazmjerno uplaćenom iznosu naknade do dana raskida ugovora</w:t>
      </w:r>
      <w:r w:rsidR="00C14C4D" w:rsidRPr="00827B9B">
        <w:rPr>
          <w:rFonts w:ascii="Cambria" w:hAnsi="Cambria"/>
          <w:bCs/>
          <w:sz w:val="24"/>
          <w:szCs w:val="24"/>
        </w:rPr>
        <w:t>.</w:t>
      </w:r>
    </w:p>
    <w:p w:rsidR="00C14C4D" w:rsidRPr="00827B9B" w:rsidRDefault="00C14C4D" w:rsidP="007F065D">
      <w:pPr>
        <w:pStyle w:val="T30X"/>
        <w:ind w:firstLine="719"/>
        <w:rPr>
          <w:rFonts w:ascii="Cambria" w:hAnsi="Cambria"/>
          <w:bCs/>
          <w:sz w:val="24"/>
          <w:szCs w:val="24"/>
          <w:lang w:val="sr-Latn-CS"/>
        </w:rPr>
      </w:pPr>
      <w:r w:rsidRPr="00827B9B">
        <w:rPr>
          <w:rFonts w:ascii="Cambria" w:hAnsi="Cambria"/>
          <w:bCs/>
          <w:sz w:val="24"/>
          <w:szCs w:val="24"/>
          <w:lang w:val="sr-Latn-CS"/>
        </w:rPr>
        <w:t>Ako se investitor u postupku zaključivanja ugovora ne opredijeli za način plaćanja naknade, plaćanje naknade se utvrđuje u jednokratnom iznosu.</w:t>
      </w:r>
    </w:p>
    <w:p w:rsidR="00E02034" w:rsidRPr="00827B9B" w:rsidRDefault="00E02034" w:rsidP="00C14C4D">
      <w:pPr>
        <w:pStyle w:val="C30X"/>
        <w:spacing w:before="0" w:after="0"/>
        <w:jc w:val="left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12</w:t>
      </w:r>
    </w:p>
    <w:p w:rsidR="00A0323A" w:rsidRPr="00827B9B" w:rsidRDefault="00A0323A" w:rsidP="007F065D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Kod plaćanja naknade u ratama ukoliko investitor zadocni s plaćanjem zaračunaće mu se zakonska zatezna kamatna stopa.</w:t>
      </w:r>
    </w:p>
    <w:p w:rsidR="00A0323A" w:rsidRPr="00827B9B" w:rsidRDefault="007F065D" w:rsidP="007F065D">
      <w:pPr>
        <w:pStyle w:val="T30X"/>
        <w:spacing w:before="0" w:after="0"/>
        <w:ind w:firstLine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A0323A" w:rsidRPr="00827B9B">
        <w:rPr>
          <w:rFonts w:ascii="Cambria" w:hAnsi="Cambria"/>
          <w:sz w:val="24"/>
          <w:szCs w:val="24"/>
        </w:rPr>
        <w:t>Kod plaćanja naknade u ratama investitor je dužan da obezbijedi sredstva obezbjeđenja plaćanja, i to:</w:t>
      </w:r>
    </w:p>
    <w:p w:rsidR="00A0323A" w:rsidRPr="00827B9B" w:rsidRDefault="00A0323A" w:rsidP="007F065D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pravna lica, neopozivu bankarsku garanciju "bez prigovora" naplativu "na prvi poziv", na utvrđeni</w:t>
      </w:r>
      <w:r w:rsidR="009C0B72" w:rsidRPr="00827B9B">
        <w:rPr>
          <w:rFonts w:ascii="Cambria" w:hAnsi="Cambria"/>
          <w:sz w:val="24"/>
          <w:szCs w:val="24"/>
        </w:rPr>
        <w:t xml:space="preserve"> </w:t>
      </w:r>
      <w:r w:rsidRPr="00827B9B">
        <w:rPr>
          <w:rFonts w:ascii="Cambria" w:hAnsi="Cambria"/>
          <w:sz w:val="24"/>
          <w:szCs w:val="24"/>
        </w:rPr>
        <w:t>iznos naknade</w:t>
      </w:r>
      <w:r w:rsidR="00204DF7">
        <w:rPr>
          <w:rFonts w:ascii="Cambria" w:hAnsi="Cambria"/>
          <w:sz w:val="24"/>
          <w:szCs w:val="24"/>
        </w:rPr>
        <w:t xml:space="preserve"> umanjen za iznos prve rate</w:t>
      </w:r>
      <w:r w:rsidRPr="00827B9B">
        <w:rPr>
          <w:rFonts w:ascii="Cambria" w:hAnsi="Cambria"/>
          <w:sz w:val="24"/>
          <w:szCs w:val="24"/>
        </w:rPr>
        <w:t>, u skladu sa važećim zakonskim propisima, ili bankarsku revolving garanciju "bez prigovora" naplativu "na prvi poziv", u vrijednosti 12 mjesečnih rata utvrđene naknade. Za dio duga koji nije obezbijeđen revolving bankarskom garancijom investitor je dužan da obezbijedi hipoteku I reda na nepokretnosti, čija vrijednost mora biti za 30% veća od vrijednosti preostalog duga;</w:t>
      </w:r>
    </w:p>
    <w:p w:rsidR="00A0323A" w:rsidRPr="00827B9B" w:rsidRDefault="00A0323A" w:rsidP="007F065D">
      <w:pPr>
        <w:pStyle w:val="T30X"/>
        <w:numPr>
          <w:ilvl w:val="0"/>
          <w:numId w:val="5"/>
        </w:numPr>
        <w:spacing w:before="0" w:after="0"/>
        <w:rPr>
          <w:rFonts w:ascii="Cambria" w:hAnsi="Cambria"/>
          <w:sz w:val="24"/>
          <w:szCs w:val="24"/>
        </w:rPr>
      </w:pPr>
      <w:proofErr w:type="gramStart"/>
      <w:r w:rsidRPr="00827B9B">
        <w:rPr>
          <w:rFonts w:ascii="Cambria" w:hAnsi="Cambria"/>
          <w:sz w:val="24"/>
          <w:szCs w:val="24"/>
        </w:rPr>
        <w:t>fizička</w:t>
      </w:r>
      <w:proofErr w:type="gramEnd"/>
      <w:r w:rsidRPr="00827B9B">
        <w:rPr>
          <w:rFonts w:ascii="Cambria" w:hAnsi="Cambria"/>
          <w:sz w:val="24"/>
          <w:szCs w:val="24"/>
        </w:rPr>
        <w:t xml:space="preserve"> lica, hipoteku I reda na nepokretnosti, čija vrijednost mora biti za 30% veća </w:t>
      </w:r>
      <w:r w:rsidR="00204DF7">
        <w:rPr>
          <w:rFonts w:ascii="Cambria" w:hAnsi="Cambria"/>
          <w:sz w:val="24"/>
          <w:szCs w:val="24"/>
        </w:rPr>
        <w:t>od utvrđene vrijednosti naknade, umanjen za iznos prve rate.</w:t>
      </w:r>
    </w:p>
    <w:p w:rsidR="00A0323A" w:rsidRPr="00827B9B" w:rsidRDefault="00A0323A" w:rsidP="007F065D">
      <w:pPr>
        <w:pStyle w:val="T30X"/>
        <w:spacing w:before="0" w:after="0"/>
        <w:ind w:firstLine="719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lastRenderedPageBreak/>
        <w:t xml:space="preserve">Ukoliko investitor zakasni </w:t>
      </w:r>
      <w:proofErr w:type="gramStart"/>
      <w:r w:rsidRPr="00827B9B">
        <w:rPr>
          <w:rFonts w:ascii="Cambria" w:hAnsi="Cambria"/>
          <w:sz w:val="24"/>
          <w:szCs w:val="24"/>
        </w:rPr>
        <w:t>sa</w:t>
      </w:r>
      <w:proofErr w:type="gramEnd"/>
      <w:r w:rsidRPr="00827B9B">
        <w:rPr>
          <w:rFonts w:ascii="Cambria" w:hAnsi="Cambria"/>
          <w:sz w:val="24"/>
          <w:szCs w:val="24"/>
        </w:rPr>
        <w:t xml:space="preserve"> plaćanjem duže od tri mjeseca, smatraće se dospjelim cjelokupni iznos duga pa će Agencija aktivirati sva predviđena sredstva obezbjeđenja.</w:t>
      </w:r>
    </w:p>
    <w:p w:rsidR="00A0323A" w:rsidRPr="00827B9B" w:rsidRDefault="00A0323A" w:rsidP="007F065D">
      <w:pPr>
        <w:pStyle w:val="T30X"/>
        <w:spacing w:before="0" w:after="0"/>
        <w:ind w:firstLine="719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Prilikom zalaganja nepokretnosti investitor je dužan da od ovlašćenog procjenitelja obezbijedi procjenu vrijednosti nepokretnosti na kojoj će biti uspostavljena hipoteka.</w:t>
      </w:r>
    </w:p>
    <w:p w:rsidR="00A0323A" w:rsidRPr="00827B9B" w:rsidRDefault="00A0323A" w:rsidP="007F065D">
      <w:pPr>
        <w:pStyle w:val="T30X"/>
        <w:spacing w:before="0" w:after="0"/>
        <w:ind w:firstLine="719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Sredstva obezbjeđenja iz ovog člana, ne isključuju pravo Agencije na pokretanje sudskog, izvršnog i drugih postupaka u cilju naplate potraživanja.</w:t>
      </w:r>
    </w:p>
    <w:p w:rsidR="00A0323A" w:rsidRPr="00827B9B" w:rsidRDefault="00A0323A" w:rsidP="007F065D">
      <w:pPr>
        <w:pStyle w:val="T30X"/>
        <w:spacing w:before="0" w:after="0"/>
        <w:ind w:firstLine="719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>Predmet hipoteke može biti nepokretnost upisana u listu nepokretnosti bez tereta i ograničenja i to: stambeni prostor, poslovni prostor, urbanistička parcela, a izuzetno, ukoliko Glavni grad ima interesa i katastarska parcela na kojoj je planirana izgradnja objekata od opšteg interesa koji služe komunalnom opremanju lokacije.</w:t>
      </w:r>
    </w:p>
    <w:p w:rsidR="00E025CA" w:rsidRPr="00827B9B" w:rsidRDefault="00E025CA" w:rsidP="00DD673A">
      <w:pPr>
        <w:pStyle w:val="C30X"/>
        <w:spacing w:before="0" w:after="0"/>
        <w:jc w:val="left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13</w:t>
      </w:r>
    </w:p>
    <w:p w:rsidR="00A0323A" w:rsidRPr="00827B9B" w:rsidRDefault="00A0323A" w:rsidP="007F065D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827B9B">
        <w:rPr>
          <w:rFonts w:ascii="Cambria" w:hAnsi="Cambria"/>
          <w:sz w:val="24"/>
          <w:szCs w:val="24"/>
        </w:rPr>
        <w:t xml:space="preserve">Rokovi za komunalno opremanje koje realizuje lokalna samouprava, utvrđuju se u skladu </w:t>
      </w:r>
      <w:proofErr w:type="gramStart"/>
      <w:r w:rsidRPr="00827B9B">
        <w:rPr>
          <w:rFonts w:ascii="Cambria" w:hAnsi="Cambria"/>
          <w:sz w:val="24"/>
          <w:szCs w:val="24"/>
        </w:rPr>
        <w:t>sa</w:t>
      </w:r>
      <w:proofErr w:type="gramEnd"/>
      <w:r w:rsidRPr="00827B9B">
        <w:rPr>
          <w:rFonts w:ascii="Cambria" w:hAnsi="Cambria"/>
          <w:sz w:val="24"/>
          <w:szCs w:val="24"/>
        </w:rPr>
        <w:t xml:space="preserve"> Programom uređenja prostora</w:t>
      </w:r>
      <w:r w:rsidR="00623F35">
        <w:rPr>
          <w:rFonts w:ascii="Cambria" w:hAnsi="Cambria"/>
          <w:sz w:val="24"/>
          <w:szCs w:val="24"/>
        </w:rPr>
        <w:t>, pod uslovom da su riješeni imovinsko pravni odnosi</w:t>
      </w:r>
      <w:r w:rsidR="006F604A">
        <w:rPr>
          <w:rFonts w:ascii="Cambria" w:hAnsi="Cambria"/>
          <w:sz w:val="24"/>
          <w:szCs w:val="24"/>
        </w:rPr>
        <w:t xml:space="preserve"> i počinju da teku nakon riješenih imovinsko pravnih odnosa.</w:t>
      </w:r>
    </w:p>
    <w:p w:rsidR="00C14C4D" w:rsidRPr="00827B9B" w:rsidRDefault="00C14C4D" w:rsidP="00E02034">
      <w:pPr>
        <w:pStyle w:val="C30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14</w:t>
      </w:r>
    </w:p>
    <w:p w:rsidR="006A5648" w:rsidRPr="00827B9B" w:rsidRDefault="006A5648" w:rsidP="008966B7">
      <w:pPr>
        <w:pStyle w:val="C30X"/>
        <w:spacing w:before="0" w:after="0"/>
        <w:ind w:firstLine="720"/>
        <w:jc w:val="both"/>
        <w:rPr>
          <w:rFonts w:ascii="Cambria" w:hAnsi="Cambria"/>
          <w:b w:val="0"/>
        </w:rPr>
      </w:pPr>
      <w:r w:rsidRPr="00827B9B">
        <w:rPr>
          <w:rFonts w:ascii="Cambria" w:hAnsi="Cambria"/>
          <w:b w:val="0"/>
        </w:rPr>
        <w:t xml:space="preserve">Ako se vrši rekonstrukcija </w:t>
      </w:r>
      <w:proofErr w:type="gramStart"/>
      <w:r w:rsidRPr="00827B9B">
        <w:rPr>
          <w:rFonts w:ascii="Cambria" w:hAnsi="Cambria"/>
          <w:b w:val="0"/>
        </w:rPr>
        <w:t>ili</w:t>
      </w:r>
      <w:proofErr w:type="gramEnd"/>
      <w:r w:rsidRPr="00827B9B">
        <w:rPr>
          <w:rFonts w:ascii="Cambria" w:hAnsi="Cambria"/>
          <w:b w:val="0"/>
        </w:rPr>
        <w:t xml:space="preserve"> rušenje postojećeg i izgradnja novog objekta u postojećim gabaritima, naknada se ne </w:t>
      </w:r>
      <w:r w:rsidR="00283F74" w:rsidRPr="00827B9B">
        <w:rPr>
          <w:rFonts w:ascii="Cambria" w:hAnsi="Cambria"/>
          <w:b w:val="0"/>
        </w:rPr>
        <w:t>plaća</w:t>
      </w:r>
      <w:r w:rsidRPr="00827B9B">
        <w:rPr>
          <w:rFonts w:ascii="Cambria" w:hAnsi="Cambria"/>
          <w:b w:val="0"/>
        </w:rPr>
        <w:t xml:space="preserve"> ako nije potrebno dodatno komunalno opremanje građevinskog zemljišta.</w:t>
      </w:r>
    </w:p>
    <w:p w:rsidR="006C491E" w:rsidRPr="00827B9B" w:rsidRDefault="006C491E" w:rsidP="008966B7">
      <w:pPr>
        <w:shd w:val="clear" w:color="auto" w:fill="FFFFFF"/>
        <w:autoSpaceDE/>
        <w:autoSpaceDN/>
        <w:adjustRightInd/>
        <w:ind w:firstLine="720"/>
        <w:jc w:val="both"/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</w:pPr>
      <w:r w:rsidRPr="006C491E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Ukoliko se vrši </w:t>
      </w:r>
      <w:r w:rsidR="00623F3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dogradnja ili nadgradnja</w:t>
      </w:r>
      <w:r w:rsidRPr="006C491E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 objekta </w:t>
      </w:r>
      <w:r w:rsidRPr="00827B9B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i</w:t>
      </w:r>
      <w:r w:rsidRPr="006C491E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nvestitor plaća naknadu </w:t>
      </w:r>
      <w:r w:rsidRPr="00827B9B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za </w:t>
      </w:r>
      <w:r w:rsidR="00623F3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neto</w:t>
      </w:r>
      <w:r w:rsidRPr="00827B9B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 površin</w:t>
      </w:r>
      <w:r w:rsidR="00623F3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u </w:t>
      </w:r>
      <w:r w:rsidR="00F242C9" w:rsidRPr="00204DF7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projektovanog </w:t>
      </w:r>
      <w:r w:rsidR="007D7262" w:rsidRPr="00204DF7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novog</w:t>
      </w:r>
      <w:r w:rsidR="007D7262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 </w:t>
      </w:r>
      <w:r w:rsidR="00623F35" w:rsidRPr="007D7262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prostora van postojećeg gabarita objekta</w:t>
      </w:r>
      <w:r w:rsidRPr="007D7262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.</w:t>
      </w:r>
    </w:p>
    <w:p w:rsidR="006A5648" w:rsidRPr="00827B9B" w:rsidRDefault="006A5648" w:rsidP="008966B7">
      <w:pPr>
        <w:pStyle w:val="C30X"/>
        <w:spacing w:before="0" w:after="0"/>
        <w:ind w:firstLine="720"/>
        <w:jc w:val="both"/>
        <w:rPr>
          <w:rFonts w:ascii="Cambria" w:hAnsi="Cambria"/>
          <w:b w:val="0"/>
        </w:rPr>
      </w:pPr>
      <w:r w:rsidRPr="00827B9B">
        <w:rPr>
          <w:rFonts w:ascii="Cambria" w:hAnsi="Cambria"/>
          <w:b w:val="0"/>
        </w:rPr>
        <w:t>Objekt</w:t>
      </w:r>
      <w:r w:rsidR="006C491E" w:rsidRPr="00827B9B">
        <w:rPr>
          <w:rFonts w:ascii="Cambria" w:hAnsi="Cambria"/>
          <w:b w:val="0"/>
        </w:rPr>
        <w:t>i</w:t>
      </w:r>
      <w:r w:rsidRPr="00827B9B">
        <w:rPr>
          <w:rFonts w:ascii="Cambria" w:hAnsi="Cambria"/>
          <w:b w:val="0"/>
        </w:rPr>
        <w:t xml:space="preserve"> iz stava 1</w:t>
      </w:r>
      <w:r w:rsidR="006C491E" w:rsidRPr="00827B9B">
        <w:rPr>
          <w:rFonts w:ascii="Cambria" w:hAnsi="Cambria"/>
          <w:b w:val="0"/>
        </w:rPr>
        <w:t xml:space="preserve"> i 2</w:t>
      </w:r>
      <w:r w:rsidRPr="00827B9B">
        <w:rPr>
          <w:rFonts w:ascii="Cambria" w:hAnsi="Cambria"/>
          <w:b w:val="0"/>
        </w:rPr>
        <w:t xml:space="preserve"> ovog člana mora</w:t>
      </w:r>
      <w:r w:rsidR="006C491E" w:rsidRPr="00827B9B">
        <w:rPr>
          <w:rFonts w:ascii="Cambria" w:hAnsi="Cambria"/>
          <w:b w:val="0"/>
        </w:rPr>
        <w:t>ju</w:t>
      </w:r>
      <w:r w:rsidRPr="00827B9B">
        <w:rPr>
          <w:rFonts w:ascii="Cambria" w:hAnsi="Cambria"/>
          <w:b w:val="0"/>
        </w:rPr>
        <w:t xml:space="preserve"> bi</w:t>
      </w:r>
      <w:r w:rsidR="006C491E" w:rsidRPr="00827B9B">
        <w:rPr>
          <w:rFonts w:ascii="Cambria" w:hAnsi="Cambria"/>
          <w:b w:val="0"/>
        </w:rPr>
        <w:t>t</w:t>
      </w:r>
      <w:r w:rsidRPr="00827B9B">
        <w:rPr>
          <w:rFonts w:ascii="Cambria" w:hAnsi="Cambria"/>
          <w:b w:val="0"/>
        </w:rPr>
        <w:t>i evidentiran</w:t>
      </w:r>
      <w:r w:rsidR="006C491E" w:rsidRPr="00827B9B">
        <w:rPr>
          <w:rFonts w:ascii="Cambria" w:hAnsi="Cambria"/>
          <w:b w:val="0"/>
        </w:rPr>
        <w:t>i</w:t>
      </w:r>
      <w:r w:rsidRPr="00827B9B">
        <w:rPr>
          <w:rFonts w:ascii="Cambria" w:hAnsi="Cambria"/>
          <w:b w:val="0"/>
        </w:rPr>
        <w:t xml:space="preserve"> u katastru nepokretnosti, katastarski razrađen</w:t>
      </w:r>
      <w:r w:rsidR="006C491E" w:rsidRPr="00827B9B">
        <w:rPr>
          <w:rFonts w:ascii="Cambria" w:hAnsi="Cambria"/>
          <w:b w:val="0"/>
        </w:rPr>
        <w:t>i</w:t>
      </w:r>
      <w:r w:rsidRPr="00827B9B">
        <w:rPr>
          <w:rFonts w:ascii="Cambria" w:hAnsi="Cambria"/>
          <w:b w:val="0"/>
        </w:rPr>
        <w:t xml:space="preserve"> po posebnim djelovima objekta i bez upisanih tereta </w:t>
      </w:r>
      <w:proofErr w:type="gramStart"/>
      <w:r w:rsidRPr="00827B9B">
        <w:rPr>
          <w:rFonts w:ascii="Cambria" w:hAnsi="Cambria"/>
          <w:b w:val="0"/>
        </w:rPr>
        <w:t>,,nema</w:t>
      </w:r>
      <w:proofErr w:type="gramEnd"/>
      <w:r w:rsidRPr="00827B9B">
        <w:rPr>
          <w:rFonts w:ascii="Cambria" w:hAnsi="Cambria"/>
          <w:b w:val="0"/>
        </w:rPr>
        <w:t xml:space="preserve"> </w:t>
      </w:r>
      <w:r w:rsidR="00623F35">
        <w:rPr>
          <w:rFonts w:ascii="Cambria" w:hAnsi="Cambria"/>
          <w:b w:val="0"/>
        </w:rPr>
        <w:t xml:space="preserve">građevinsku </w:t>
      </w:r>
      <w:r w:rsidRPr="00827B9B">
        <w:rPr>
          <w:rFonts w:ascii="Cambria" w:hAnsi="Cambria"/>
          <w:b w:val="0"/>
        </w:rPr>
        <w:t>dozvolu”</w:t>
      </w:r>
      <w:r w:rsidR="00623F35">
        <w:rPr>
          <w:rFonts w:ascii="Cambria" w:hAnsi="Cambria"/>
          <w:b w:val="0"/>
        </w:rPr>
        <w:t>, ,,nema upotrebnu dozvolu’’</w:t>
      </w:r>
      <w:r w:rsidRPr="00827B9B">
        <w:rPr>
          <w:rFonts w:ascii="Cambria" w:hAnsi="Cambria"/>
          <w:b w:val="0"/>
        </w:rPr>
        <w:t xml:space="preserve"> ili ,,nema prijavu građenja’’. </w:t>
      </w:r>
    </w:p>
    <w:p w:rsidR="006A5648" w:rsidRPr="00827B9B" w:rsidRDefault="006A5648" w:rsidP="008966B7">
      <w:pPr>
        <w:pStyle w:val="C30X"/>
        <w:spacing w:before="0" w:after="0"/>
        <w:ind w:firstLine="720"/>
        <w:jc w:val="both"/>
        <w:rPr>
          <w:rFonts w:ascii="Cambria" w:hAnsi="Cambria"/>
        </w:rPr>
      </w:pPr>
      <w:r w:rsidRPr="00827B9B">
        <w:rPr>
          <w:rFonts w:ascii="Cambria" w:hAnsi="Cambria"/>
          <w:b w:val="0"/>
        </w:rPr>
        <w:t xml:space="preserve">U slučaju iz stava 1 ovog člana Glavni grad </w:t>
      </w:r>
      <w:proofErr w:type="gramStart"/>
      <w:r w:rsidRPr="00827B9B">
        <w:rPr>
          <w:rFonts w:ascii="Cambria" w:hAnsi="Cambria"/>
          <w:b w:val="0"/>
        </w:rPr>
        <w:t>nema</w:t>
      </w:r>
      <w:proofErr w:type="gramEnd"/>
      <w:r w:rsidRPr="00827B9B">
        <w:rPr>
          <w:rFonts w:ascii="Cambria" w:hAnsi="Cambria"/>
          <w:b w:val="0"/>
        </w:rPr>
        <w:t xml:space="preserve"> obavezu komunalnog opremanja lokacije investitora.</w:t>
      </w:r>
    </w:p>
    <w:p w:rsidR="00D479B7" w:rsidRPr="00827B9B" w:rsidRDefault="00D479B7" w:rsidP="00E02034">
      <w:pPr>
        <w:pStyle w:val="C30X"/>
        <w:spacing w:before="0" w:after="0"/>
        <w:rPr>
          <w:rFonts w:ascii="Cambria" w:hAnsi="Cambria"/>
        </w:rPr>
      </w:pPr>
    </w:p>
    <w:p w:rsidR="00A0323A" w:rsidRPr="00827B9B" w:rsidRDefault="00A0323A" w:rsidP="00E02034">
      <w:pPr>
        <w:pStyle w:val="C30X"/>
        <w:spacing w:before="0" w:after="0"/>
        <w:rPr>
          <w:rFonts w:ascii="Cambria" w:hAnsi="Cambria"/>
        </w:rPr>
      </w:pPr>
      <w:r w:rsidRPr="00827B9B">
        <w:rPr>
          <w:rFonts w:ascii="Cambria" w:hAnsi="Cambria"/>
        </w:rPr>
        <w:t>Član 15</w:t>
      </w:r>
    </w:p>
    <w:p w:rsidR="006A5648" w:rsidRPr="00827B9B" w:rsidRDefault="006A5648" w:rsidP="007F065D">
      <w:pPr>
        <w:widowControl w:val="0"/>
        <w:ind w:firstLine="720"/>
        <w:jc w:val="both"/>
        <w:outlineLvl w:val="0"/>
        <w:rPr>
          <w:rFonts w:ascii="Cambria" w:hAnsi="Cambria" w:cs="Arial"/>
          <w:bCs/>
          <w:sz w:val="24"/>
          <w:szCs w:val="24"/>
        </w:rPr>
      </w:pPr>
      <w:r w:rsidRPr="00827B9B">
        <w:rPr>
          <w:rFonts w:ascii="Cambria" w:hAnsi="Cambria" w:cs="Arial"/>
          <w:bCs/>
          <w:sz w:val="24"/>
          <w:szCs w:val="24"/>
        </w:rPr>
        <w:t xml:space="preserve">Iznos naknade utvrđen u skladu </w:t>
      </w:r>
      <w:proofErr w:type="gramStart"/>
      <w:r w:rsidRPr="00827B9B">
        <w:rPr>
          <w:rFonts w:ascii="Cambria" w:hAnsi="Cambria" w:cs="Arial"/>
          <w:bCs/>
          <w:sz w:val="24"/>
          <w:szCs w:val="24"/>
        </w:rPr>
        <w:t>sa</w:t>
      </w:r>
      <w:proofErr w:type="gramEnd"/>
      <w:r w:rsidRPr="00827B9B">
        <w:rPr>
          <w:rFonts w:ascii="Cambria" w:hAnsi="Cambria" w:cs="Arial"/>
          <w:bCs/>
          <w:sz w:val="24"/>
          <w:szCs w:val="24"/>
        </w:rPr>
        <w:t xml:space="preserve"> ovom </w:t>
      </w:r>
      <w:r w:rsidR="007E3657">
        <w:rPr>
          <w:rFonts w:ascii="Cambria" w:hAnsi="Cambria" w:cs="Arial"/>
          <w:bCs/>
          <w:sz w:val="24"/>
          <w:szCs w:val="24"/>
        </w:rPr>
        <w:t>o</w:t>
      </w:r>
      <w:r w:rsidRPr="00827B9B">
        <w:rPr>
          <w:rFonts w:ascii="Cambria" w:hAnsi="Cambria" w:cs="Arial"/>
          <w:bCs/>
          <w:sz w:val="24"/>
          <w:szCs w:val="24"/>
        </w:rPr>
        <w:t xml:space="preserve">dlukom umanjuje se za: </w:t>
      </w:r>
    </w:p>
    <w:p w:rsidR="006A5648" w:rsidRPr="00827B9B" w:rsidRDefault="006A5648" w:rsidP="00E02034">
      <w:pPr>
        <w:widowControl w:val="0"/>
        <w:jc w:val="both"/>
        <w:outlineLvl w:val="0"/>
        <w:rPr>
          <w:rFonts w:ascii="Cambria" w:hAnsi="Cambria" w:cs="Arial"/>
          <w:bCs/>
          <w:sz w:val="24"/>
          <w:szCs w:val="24"/>
        </w:rPr>
      </w:pPr>
    </w:p>
    <w:p w:rsidR="007F065D" w:rsidRPr="007F065D" w:rsidRDefault="007F065D" w:rsidP="007F065D">
      <w:pPr>
        <w:pStyle w:val="T30X"/>
        <w:numPr>
          <w:ilvl w:val="0"/>
          <w:numId w:val="5"/>
        </w:numPr>
        <w:rPr>
          <w:rFonts w:ascii="Cambria" w:hAnsi="Cambria" w:cstheme="minorHAnsi"/>
          <w:sz w:val="24"/>
          <w:szCs w:val="24"/>
        </w:rPr>
      </w:pPr>
      <w:r w:rsidRPr="007F065D">
        <w:rPr>
          <w:rFonts w:ascii="Cambria" w:hAnsi="Cambria" w:cstheme="minorHAnsi"/>
          <w:sz w:val="24"/>
          <w:szCs w:val="24"/>
        </w:rPr>
        <w:t>objekte u biznis zoni</w:t>
      </w:r>
      <w:r w:rsidR="00F242C9">
        <w:rPr>
          <w:rFonts w:ascii="Cambria" w:hAnsi="Cambria" w:cstheme="minorHAnsi"/>
          <w:sz w:val="24"/>
          <w:szCs w:val="24"/>
        </w:rPr>
        <w:t xml:space="preserve"> -</w:t>
      </w:r>
      <w:r w:rsidRPr="007F065D">
        <w:rPr>
          <w:rFonts w:ascii="Cambria" w:hAnsi="Cambria" w:cstheme="minorHAnsi"/>
          <w:sz w:val="24"/>
          <w:szCs w:val="24"/>
        </w:rPr>
        <w:t xml:space="preserve"> </w:t>
      </w:r>
      <w:r w:rsidR="00204DF7">
        <w:rPr>
          <w:rFonts w:ascii="Cambria" w:hAnsi="Cambria" w:cstheme="minorHAnsi"/>
          <w:sz w:val="24"/>
          <w:szCs w:val="24"/>
        </w:rPr>
        <w:t>10</w:t>
      </w:r>
      <w:r w:rsidR="00623F35">
        <w:rPr>
          <w:rFonts w:ascii="Cambria" w:hAnsi="Cambria" w:cstheme="minorHAnsi"/>
          <w:sz w:val="24"/>
          <w:szCs w:val="24"/>
        </w:rPr>
        <w:t>0</w:t>
      </w:r>
      <w:r w:rsidRPr="007F065D">
        <w:rPr>
          <w:rFonts w:ascii="Cambria" w:hAnsi="Cambria" w:cstheme="minorHAnsi"/>
          <w:sz w:val="24"/>
          <w:szCs w:val="24"/>
        </w:rPr>
        <w:t>%;</w:t>
      </w:r>
    </w:p>
    <w:p w:rsidR="007F065D" w:rsidRPr="007F065D" w:rsidRDefault="007F065D" w:rsidP="007F065D">
      <w:pPr>
        <w:pStyle w:val="T30X"/>
        <w:numPr>
          <w:ilvl w:val="0"/>
          <w:numId w:val="5"/>
        </w:numPr>
        <w:rPr>
          <w:rFonts w:ascii="Cambria" w:hAnsi="Cambria" w:cstheme="minorHAnsi"/>
          <w:sz w:val="24"/>
          <w:szCs w:val="24"/>
        </w:rPr>
      </w:pPr>
      <w:r w:rsidRPr="007F065D">
        <w:rPr>
          <w:rFonts w:ascii="Cambria" w:hAnsi="Cambria" w:cstheme="minorHAnsi"/>
          <w:sz w:val="24"/>
          <w:szCs w:val="24"/>
        </w:rPr>
        <w:t>objekt</w:t>
      </w:r>
      <w:r>
        <w:rPr>
          <w:rFonts w:ascii="Cambria" w:hAnsi="Cambria" w:cstheme="minorHAnsi"/>
          <w:sz w:val="24"/>
          <w:szCs w:val="24"/>
        </w:rPr>
        <w:t>e</w:t>
      </w:r>
      <w:r w:rsidRPr="007F065D">
        <w:rPr>
          <w:rFonts w:ascii="Cambria" w:hAnsi="Cambria" w:cstheme="minorHAnsi"/>
          <w:sz w:val="24"/>
          <w:szCs w:val="24"/>
        </w:rPr>
        <w:t xml:space="preserve"> za koje je investitor država odnosno jedinica lokalne </w:t>
      </w:r>
      <w:r w:rsidR="00F242C9">
        <w:rPr>
          <w:rFonts w:ascii="Cambria" w:hAnsi="Cambria" w:cstheme="minorHAnsi"/>
          <w:sz w:val="24"/>
          <w:szCs w:val="24"/>
        </w:rPr>
        <w:t>samouprav</w:t>
      </w:r>
      <w:r w:rsidR="001E3C4E">
        <w:rPr>
          <w:rFonts w:ascii="Cambria" w:hAnsi="Cambria" w:cstheme="minorHAnsi"/>
          <w:sz w:val="24"/>
          <w:szCs w:val="24"/>
        </w:rPr>
        <w:t>e</w:t>
      </w:r>
      <w:r w:rsidR="00F242C9">
        <w:rPr>
          <w:rFonts w:ascii="Cambria" w:hAnsi="Cambria" w:cstheme="minorHAnsi"/>
          <w:sz w:val="24"/>
          <w:szCs w:val="24"/>
        </w:rPr>
        <w:t xml:space="preserve"> -</w:t>
      </w:r>
      <w:r w:rsidRPr="007F065D">
        <w:rPr>
          <w:rFonts w:ascii="Cambria" w:hAnsi="Cambria" w:cstheme="minorHAnsi"/>
          <w:sz w:val="24"/>
          <w:szCs w:val="24"/>
        </w:rPr>
        <w:t xml:space="preserve"> 100%;</w:t>
      </w:r>
    </w:p>
    <w:p w:rsidR="007F065D" w:rsidRPr="007F065D" w:rsidRDefault="007F065D" w:rsidP="007F065D">
      <w:pPr>
        <w:pStyle w:val="T30X"/>
        <w:numPr>
          <w:ilvl w:val="0"/>
          <w:numId w:val="5"/>
        </w:numPr>
        <w:rPr>
          <w:rFonts w:ascii="Cambria" w:hAnsi="Cambria" w:cstheme="minorHAnsi"/>
          <w:sz w:val="24"/>
          <w:szCs w:val="24"/>
        </w:rPr>
      </w:pPr>
      <w:r w:rsidRPr="007F065D">
        <w:rPr>
          <w:rFonts w:ascii="Cambria" w:hAnsi="Cambria" w:cstheme="minorHAnsi"/>
          <w:sz w:val="24"/>
          <w:szCs w:val="24"/>
        </w:rPr>
        <w:t>objekt</w:t>
      </w:r>
      <w:r>
        <w:rPr>
          <w:rFonts w:ascii="Cambria" w:hAnsi="Cambria" w:cstheme="minorHAnsi"/>
          <w:sz w:val="24"/>
          <w:szCs w:val="24"/>
        </w:rPr>
        <w:t>e</w:t>
      </w:r>
      <w:r w:rsidRPr="007F065D">
        <w:rPr>
          <w:rFonts w:ascii="Cambria" w:hAnsi="Cambria" w:cstheme="minorHAnsi"/>
          <w:sz w:val="24"/>
          <w:szCs w:val="24"/>
        </w:rPr>
        <w:t xml:space="preserve"> koji se grade u skladu sa zakonom kojim se uređuje socijalno stanovanje </w:t>
      </w:r>
      <w:r w:rsidR="00F242C9">
        <w:rPr>
          <w:rFonts w:ascii="Cambria" w:hAnsi="Cambria" w:cstheme="minorHAnsi"/>
          <w:sz w:val="24"/>
          <w:szCs w:val="24"/>
        </w:rPr>
        <w:t xml:space="preserve">- </w:t>
      </w:r>
      <w:r w:rsidRPr="007F065D">
        <w:rPr>
          <w:rFonts w:ascii="Cambria" w:hAnsi="Cambria" w:cstheme="minorHAnsi"/>
          <w:sz w:val="24"/>
          <w:szCs w:val="24"/>
        </w:rPr>
        <w:t>60%;</w:t>
      </w:r>
    </w:p>
    <w:p w:rsidR="007F065D" w:rsidRPr="007F065D" w:rsidRDefault="007F065D" w:rsidP="007F065D">
      <w:pPr>
        <w:pStyle w:val="T30X"/>
        <w:numPr>
          <w:ilvl w:val="0"/>
          <w:numId w:val="5"/>
        </w:numPr>
        <w:rPr>
          <w:rFonts w:ascii="Cambria" w:hAnsi="Cambria" w:cstheme="minorHAnsi"/>
          <w:sz w:val="24"/>
          <w:szCs w:val="24"/>
        </w:rPr>
      </w:pPr>
      <w:r w:rsidRPr="007F065D">
        <w:rPr>
          <w:rFonts w:ascii="Cambria" w:hAnsi="Cambria" w:cstheme="minorHAnsi"/>
          <w:sz w:val="24"/>
          <w:szCs w:val="24"/>
        </w:rPr>
        <w:t>porodičn</w:t>
      </w:r>
      <w:r w:rsidR="008966B7">
        <w:rPr>
          <w:rFonts w:ascii="Cambria" w:hAnsi="Cambria" w:cstheme="minorHAnsi"/>
          <w:sz w:val="24"/>
          <w:szCs w:val="24"/>
        </w:rPr>
        <w:t>e</w:t>
      </w:r>
      <w:r w:rsidRPr="007F065D">
        <w:rPr>
          <w:rFonts w:ascii="Cambria" w:hAnsi="Cambria" w:cstheme="minorHAnsi"/>
          <w:sz w:val="24"/>
          <w:szCs w:val="24"/>
        </w:rPr>
        <w:t xml:space="preserve"> stamben</w:t>
      </w:r>
      <w:r w:rsidR="008966B7">
        <w:rPr>
          <w:rFonts w:ascii="Cambria" w:hAnsi="Cambria" w:cstheme="minorHAnsi"/>
          <w:sz w:val="24"/>
          <w:szCs w:val="24"/>
        </w:rPr>
        <w:t>e</w:t>
      </w:r>
      <w:r w:rsidRPr="007F065D">
        <w:rPr>
          <w:rFonts w:ascii="Cambria" w:hAnsi="Cambria" w:cstheme="minorHAnsi"/>
          <w:sz w:val="24"/>
          <w:szCs w:val="24"/>
        </w:rPr>
        <w:t xml:space="preserve"> zgrad</w:t>
      </w:r>
      <w:r w:rsidR="008966B7">
        <w:rPr>
          <w:rFonts w:ascii="Cambria" w:hAnsi="Cambria" w:cstheme="minorHAnsi"/>
          <w:sz w:val="24"/>
          <w:szCs w:val="24"/>
        </w:rPr>
        <w:t>e</w:t>
      </w:r>
      <w:r w:rsidRPr="007F065D">
        <w:rPr>
          <w:rFonts w:ascii="Cambria" w:hAnsi="Cambria" w:cstheme="minorHAnsi"/>
          <w:sz w:val="24"/>
          <w:szCs w:val="24"/>
        </w:rPr>
        <w:t xml:space="preserve"> </w:t>
      </w:r>
      <w:r w:rsidR="00F242C9">
        <w:rPr>
          <w:rFonts w:ascii="Cambria" w:hAnsi="Cambria" w:cstheme="minorHAnsi"/>
          <w:sz w:val="24"/>
          <w:szCs w:val="24"/>
        </w:rPr>
        <w:t xml:space="preserve">- </w:t>
      </w:r>
      <w:r w:rsidRPr="007F065D">
        <w:rPr>
          <w:rFonts w:ascii="Cambria" w:hAnsi="Cambria" w:cstheme="minorHAnsi"/>
          <w:sz w:val="24"/>
          <w:szCs w:val="24"/>
        </w:rPr>
        <w:t>50%;</w:t>
      </w:r>
    </w:p>
    <w:p w:rsidR="007F065D" w:rsidRPr="007F065D" w:rsidRDefault="007F065D" w:rsidP="007F065D">
      <w:pPr>
        <w:pStyle w:val="T30X"/>
        <w:numPr>
          <w:ilvl w:val="0"/>
          <w:numId w:val="5"/>
        </w:numPr>
        <w:rPr>
          <w:rFonts w:ascii="Cambria" w:hAnsi="Cambria" w:cstheme="minorHAnsi"/>
          <w:sz w:val="24"/>
          <w:szCs w:val="24"/>
        </w:rPr>
      </w:pPr>
      <w:r w:rsidRPr="007F065D">
        <w:rPr>
          <w:rFonts w:ascii="Cambria" w:hAnsi="Cambria" w:cstheme="minorHAnsi"/>
          <w:sz w:val="24"/>
          <w:szCs w:val="24"/>
        </w:rPr>
        <w:t>vjersk</w:t>
      </w:r>
      <w:r w:rsidR="008966B7">
        <w:rPr>
          <w:rFonts w:ascii="Cambria" w:hAnsi="Cambria" w:cstheme="minorHAnsi"/>
          <w:sz w:val="24"/>
          <w:szCs w:val="24"/>
        </w:rPr>
        <w:t>e</w:t>
      </w:r>
      <w:r w:rsidRPr="007F065D">
        <w:rPr>
          <w:rFonts w:ascii="Cambria" w:hAnsi="Cambria" w:cstheme="minorHAnsi"/>
          <w:sz w:val="24"/>
          <w:szCs w:val="24"/>
        </w:rPr>
        <w:t xml:space="preserve"> objekt</w:t>
      </w:r>
      <w:r w:rsidR="008966B7">
        <w:rPr>
          <w:rFonts w:ascii="Cambria" w:hAnsi="Cambria" w:cstheme="minorHAnsi"/>
          <w:sz w:val="24"/>
          <w:szCs w:val="24"/>
        </w:rPr>
        <w:t>e</w:t>
      </w:r>
      <w:r w:rsidRPr="007F065D">
        <w:rPr>
          <w:rFonts w:ascii="Cambria" w:hAnsi="Cambria" w:cstheme="minorHAnsi"/>
          <w:sz w:val="24"/>
          <w:szCs w:val="24"/>
        </w:rPr>
        <w:t xml:space="preserve"> </w:t>
      </w:r>
      <w:r w:rsidR="00F242C9">
        <w:rPr>
          <w:rFonts w:ascii="Cambria" w:hAnsi="Cambria" w:cstheme="minorHAnsi"/>
          <w:sz w:val="24"/>
          <w:szCs w:val="24"/>
        </w:rPr>
        <w:t>-</w:t>
      </w:r>
      <w:r w:rsidRPr="007F065D">
        <w:rPr>
          <w:rFonts w:ascii="Cambria" w:hAnsi="Cambria" w:cstheme="minorHAnsi"/>
          <w:sz w:val="24"/>
          <w:szCs w:val="24"/>
        </w:rPr>
        <w:t xml:space="preserve"> 20%;</w:t>
      </w:r>
    </w:p>
    <w:p w:rsidR="007F065D" w:rsidRPr="007F065D" w:rsidRDefault="007F065D" w:rsidP="007F065D">
      <w:pPr>
        <w:pStyle w:val="T30X"/>
        <w:numPr>
          <w:ilvl w:val="0"/>
          <w:numId w:val="9"/>
        </w:numPr>
        <w:rPr>
          <w:rFonts w:ascii="Cambria" w:hAnsi="Cambria" w:cstheme="minorHAnsi"/>
          <w:sz w:val="24"/>
          <w:szCs w:val="24"/>
        </w:rPr>
      </w:pPr>
      <w:r w:rsidRPr="007F065D">
        <w:rPr>
          <w:rFonts w:ascii="Cambria" w:hAnsi="Cambria" w:cstheme="minorHAnsi"/>
          <w:sz w:val="24"/>
          <w:szCs w:val="24"/>
        </w:rPr>
        <w:t xml:space="preserve">rekonstrukciju odnosno rušenje postojećeg objekta izgrađenog u skladu sa zakonom i izgradnju novog objekta u postojećim gabaritima, ako je potrebno dodatno opremanje građevinskog zemljišta </w:t>
      </w:r>
      <w:r w:rsidR="00F242C9">
        <w:rPr>
          <w:rFonts w:ascii="Cambria" w:hAnsi="Cambria" w:cstheme="minorHAnsi"/>
          <w:sz w:val="24"/>
          <w:szCs w:val="24"/>
        </w:rPr>
        <w:t>-</w:t>
      </w:r>
      <w:r w:rsidRPr="007F065D">
        <w:rPr>
          <w:rFonts w:ascii="Cambria" w:hAnsi="Cambria" w:cstheme="minorHAnsi"/>
          <w:sz w:val="24"/>
          <w:szCs w:val="24"/>
        </w:rPr>
        <w:t xml:space="preserve"> 50%;</w:t>
      </w:r>
    </w:p>
    <w:p w:rsidR="007F065D" w:rsidRPr="007F065D" w:rsidRDefault="007F065D" w:rsidP="007F065D">
      <w:pPr>
        <w:pStyle w:val="T30X"/>
        <w:numPr>
          <w:ilvl w:val="0"/>
          <w:numId w:val="9"/>
        </w:numPr>
        <w:rPr>
          <w:rFonts w:ascii="Cambria" w:hAnsi="Cambria" w:cstheme="minorHAnsi"/>
          <w:sz w:val="24"/>
          <w:szCs w:val="24"/>
        </w:rPr>
      </w:pPr>
      <w:r w:rsidRPr="007F065D">
        <w:rPr>
          <w:rFonts w:ascii="Cambria" w:hAnsi="Cambria" w:cstheme="minorHAnsi"/>
          <w:sz w:val="24"/>
          <w:szCs w:val="24"/>
        </w:rPr>
        <w:t xml:space="preserve">rekonstrukciju objekata u kulturno-istorijskim cjelinama odnosno objekata upisanih u registar kulturnih dobara </w:t>
      </w:r>
      <w:r w:rsidR="00F242C9">
        <w:rPr>
          <w:rFonts w:ascii="Cambria" w:hAnsi="Cambria" w:cstheme="minorHAnsi"/>
          <w:sz w:val="24"/>
          <w:szCs w:val="24"/>
        </w:rPr>
        <w:t>-</w:t>
      </w:r>
      <w:r w:rsidRPr="007F065D">
        <w:rPr>
          <w:rFonts w:ascii="Cambria" w:hAnsi="Cambria" w:cstheme="minorHAnsi"/>
          <w:sz w:val="24"/>
          <w:szCs w:val="24"/>
        </w:rPr>
        <w:t xml:space="preserve"> 40%;</w:t>
      </w:r>
    </w:p>
    <w:p w:rsidR="007F065D" w:rsidRPr="007F065D" w:rsidRDefault="007F065D" w:rsidP="007F065D">
      <w:pPr>
        <w:pStyle w:val="T30X"/>
        <w:numPr>
          <w:ilvl w:val="0"/>
          <w:numId w:val="9"/>
        </w:numPr>
        <w:rPr>
          <w:rFonts w:ascii="Cambria" w:hAnsi="Cambria" w:cstheme="minorHAnsi"/>
          <w:sz w:val="24"/>
          <w:szCs w:val="24"/>
        </w:rPr>
      </w:pPr>
      <w:proofErr w:type="gramStart"/>
      <w:r w:rsidRPr="007F065D">
        <w:rPr>
          <w:rFonts w:ascii="Cambria" w:hAnsi="Cambria" w:cstheme="minorHAnsi"/>
          <w:sz w:val="24"/>
          <w:szCs w:val="24"/>
        </w:rPr>
        <w:t>jednokratno</w:t>
      </w:r>
      <w:proofErr w:type="gramEnd"/>
      <w:r w:rsidRPr="007F065D">
        <w:rPr>
          <w:rFonts w:ascii="Cambria" w:hAnsi="Cambria" w:cstheme="minorHAnsi"/>
          <w:sz w:val="24"/>
          <w:szCs w:val="24"/>
        </w:rPr>
        <w:t xml:space="preserve"> plaćanje naknade </w:t>
      </w:r>
      <w:r w:rsidR="00F242C9">
        <w:rPr>
          <w:rFonts w:ascii="Cambria" w:hAnsi="Cambria" w:cstheme="minorHAnsi"/>
          <w:sz w:val="24"/>
          <w:szCs w:val="24"/>
        </w:rPr>
        <w:t>-</w:t>
      </w:r>
      <w:r w:rsidRPr="007F065D">
        <w:rPr>
          <w:rFonts w:ascii="Cambria" w:hAnsi="Cambria" w:cstheme="minorHAnsi"/>
          <w:sz w:val="24"/>
          <w:szCs w:val="24"/>
        </w:rPr>
        <w:t xml:space="preserve"> 20%.</w:t>
      </w:r>
    </w:p>
    <w:p w:rsidR="00F242C9" w:rsidRDefault="00F242C9" w:rsidP="00F242C9">
      <w:pPr>
        <w:widowControl w:val="0"/>
        <w:ind w:firstLine="719"/>
        <w:jc w:val="both"/>
        <w:outlineLvl w:val="0"/>
        <w:rPr>
          <w:rFonts w:ascii="Cambria" w:hAnsi="Cambria" w:cs="Arial"/>
          <w:bCs/>
          <w:color w:val="auto"/>
          <w:sz w:val="24"/>
          <w:szCs w:val="24"/>
        </w:rPr>
      </w:pPr>
      <w:proofErr w:type="gramStart"/>
      <w:r w:rsidRPr="00204DF7">
        <w:rPr>
          <w:rFonts w:ascii="Cambria" w:hAnsi="Cambria" w:cs="Arial"/>
          <w:bCs/>
          <w:color w:val="auto"/>
          <w:sz w:val="24"/>
          <w:szCs w:val="24"/>
        </w:rPr>
        <w:t>Ispunjenost uslova za umanjenje naknade iz alineja 1, 3, 4 i 7 ovog stav</w:t>
      </w:r>
      <w:r w:rsidR="001E3C4E">
        <w:rPr>
          <w:rFonts w:ascii="Cambria" w:hAnsi="Cambria" w:cs="Arial"/>
          <w:bCs/>
          <w:color w:val="auto"/>
          <w:sz w:val="24"/>
          <w:szCs w:val="24"/>
        </w:rPr>
        <w:t>a</w:t>
      </w:r>
      <w:r w:rsidRPr="00204DF7">
        <w:rPr>
          <w:rFonts w:ascii="Cambria" w:hAnsi="Cambria" w:cs="Arial"/>
          <w:bCs/>
          <w:color w:val="auto"/>
          <w:sz w:val="24"/>
          <w:szCs w:val="24"/>
        </w:rPr>
        <w:t xml:space="preserve"> utvrđuje organ nadležan za izdavanje građevinske dozvole.</w:t>
      </w:r>
      <w:proofErr w:type="gramEnd"/>
      <w:r w:rsidRPr="00F242C9">
        <w:rPr>
          <w:rFonts w:ascii="Cambria" w:hAnsi="Cambria" w:cs="Arial"/>
          <w:bCs/>
          <w:color w:val="auto"/>
          <w:sz w:val="24"/>
          <w:szCs w:val="24"/>
        </w:rPr>
        <w:t xml:space="preserve">   </w:t>
      </w:r>
    </w:p>
    <w:p w:rsidR="00F242C9" w:rsidRPr="00F242C9" w:rsidRDefault="00F242C9" w:rsidP="00F242C9">
      <w:pPr>
        <w:widowControl w:val="0"/>
        <w:ind w:firstLine="719"/>
        <w:jc w:val="both"/>
        <w:outlineLvl w:val="0"/>
        <w:rPr>
          <w:rFonts w:ascii="Cambria" w:hAnsi="Cambria" w:cs="Arial"/>
          <w:bCs/>
          <w:color w:val="auto"/>
          <w:sz w:val="24"/>
          <w:szCs w:val="24"/>
        </w:rPr>
      </w:pPr>
      <w:r w:rsidRPr="00F242C9">
        <w:rPr>
          <w:rFonts w:ascii="Cambria" w:hAnsi="Cambria" w:cs="Arial"/>
          <w:bCs/>
          <w:sz w:val="24"/>
          <w:szCs w:val="24"/>
        </w:rPr>
        <w:t xml:space="preserve">Za objekte iz stava 1 alineja 1 ovog člana, Glavni grad Podgorica </w:t>
      </w:r>
      <w:proofErr w:type="gramStart"/>
      <w:r w:rsidRPr="00F242C9">
        <w:rPr>
          <w:rFonts w:ascii="Cambria" w:hAnsi="Cambria" w:cs="Arial"/>
          <w:bCs/>
          <w:sz w:val="24"/>
          <w:szCs w:val="24"/>
        </w:rPr>
        <w:t>nema</w:t>
      </w:r>
      <w:proofErr w:type="gramEnd"/>
      <w:r w:rsidRPr="00F242C9">
        <w:rPr>
          <w:rFonts w:ascii="Cambria" w:hAnsi="Cambria" w:cs="Arial"/>
          <w:bCs/>
          <w:sz w:val="24"/>
          <w:szCs w:val="24"/>
        </w:rPr>
        <w:t xml:space="preserve"> obavezu komunalnog opremanja lokacije.</w:t>
      </w:r>
    </w:p>
    <w:p w:rsidR="007866C9" w:rsidRDefault="007866C9" w:rsidP="008966B7">
      <w:pPr>
        <w:widowControl w:val="0"/>
        <w:ind w:firstLine="719"/>
        <w:jc w:val="both"/>
        <w:outlineLvl w:val="0"/>
        <w:rPr>
          <w:rFonts w:ascii="Cambria" w:hAnsi="Cambria" w:cs="Arial"/>
          <w:bCs/>
          <w:sz w:val="24"/>
          <w:szCs w:val="24"/>
        </w:rPr>
      </w:pPr>
      <w:r w:rsidRPr="00827B9B">
        <w:rPr>
          <w:rFonts w:ascii="Cambria" w:hAnsi="Cambria" w:cs="Arial"/>
          <w:bCs/>
          <w:sz w:val="24"/>
          <w:szCs w:val="24"/>
        </w:rPr>
        <w:t>Za objekte iz stav</w:t>
      </w:r>
      <w:r w:rsidR="001B77C3" w:rsidRPr="00827B9B">
        <w:rPr>
          <w:rFonts w:ascii="Cambria" w:hAnsi="Cambria" w:cs="Arial"/>
          <w:bCs/>
          <w:sz w:val="24"/>
          <w:szCs w:val="24"/>
        </w:rPr>
        <w:t>a</w:t>
      </w:r>
      <w:r w:rsidRPr="00827B9B">
        <w:rPr>
          <w:rFonts w:ascii="Cambria" w:hAnsi="Cambria" w:cs="Arial"/>
          <w:bCs/>
          <w:sz w:val="24"/>
          <w:szCs w:val="24"/>
        </w:rPr>
        <w:t xml:space="preserve"> 1 alineja </w:t>
      </w:r>
      <w:r w:rsidR="00623F35">
        <w:rPr>
          <w:rFonts w:ascii="Cambria" w:hAnsi="Cambria" w:cs="Arial"/>
          <w:bCs/>
          <w:sz w:val="24"/>
          <w:szCs w:val="24"/>
        </w:rPr>
        <w:t>6</w:t>
      </w:r>
      <w:r w:rsidRPr="00827B9B">
        <w:rPr>
          <w:rFonts w:ascii="Cambria" w:hAnsi="Cambria" w:cs="Arial"/>
          <w:bCs/>
          <w:sz w:val="24"/>
          <w:szCs w:val="24"/>
        </w:rPr>
        <w:t xml:space="preserve"> ovog člana umanjenje se odnosi samo </w:t>
      </w:r>
      <w:proofErr w:type="gramStart"/>
      <w:r w:rsidRPr="00827B9B">
        <w:rPr>
          <w:rFonts w:ascii="Cambria" w:hAnsi="Cambria" w:cs="Arial"/>
          <w:bCs/>
          <w:sz w:val="24"/>
          <w:szCs w:val="24"/>
        </w:rPr>
        <w:t>na</w:t>
      </w:r>
      <w:proofErr w:type="gramEnd"/>
      <w:r w:rsidRPr="00827B9B">
        <w:rPr>
          <w:rFonts w:ascii="Cambria" w:hAnsi="Cambria" w:cs="Arial"/>
          <w:bCs/>
          <w:sz w:val="24"/>
          <w:szCs w:val="24"/>
        </w:rPr>
        <w:t xml:space="preserve"> n</w:t>
      </w:r>
      <w:r w:rsidR="007D7262">
        <w:rPr>
          <w:rFonts w:ascii="Cambria" w:hAnsi="Cambria" w:cs="Arial"/>
          <w:bCs/>
          <w:sz w:val="24"/>
          <w:szCs w:val="24"/>
        </w:rPr>
        <w:t>eto površinu postojećeg objekta</w:t>
      </w:r>
      <w:r w:rsidRPr="00827B9B">
        <w:rPr>
          <w:rFonts w:ascii="Cambria" w:hAnsi="Cambria" w:cs="Arial"/>
          <w:bCs/>
          <w:sz w:val="24"/>
          <w:szCs w:val="24"/>
        </w:rPr>
        <w:t>.</w:t>
      </w:r>
    </w:p>
    <w:p w:rsidR="00623F35" w:rsidRDefault="00623F35" w:rsidP="008966B7">
      <w:pPr>
        <w:widowControl w:val="0"/>
        <w:ind w:firstLine="719"/>
        <w:jc w:val="both"/>
        <w:outlineLvl w:val="0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Objekti iz stav</w:t>
      </w:r>
      <w:r w:rsidR="00F242C9">
        <w:rPr>
          <w:rFonts w:ascii="Cambria" w:hAnsi="Cambria" w:cs="Arial"/>
          <w:bCs/>
          <w:sz w:val="24"/>
          <w:szCs w:val="24"/>
        </w:rPr>
        <w:t>a</w:t>
      </w:r>
      <w:r>
        <w:rPr>
          <w:rFonts w:ascii="Cambria" w:hAnsi="Cambria" w:cs="Arial"/>
          <w:bCs/>
          <w:sz w:val="24"/>
          <w:szCs w:val="24"/>
        </w:rPr>
        <w:t xml:space="preserve"> 1 alineja 6 i 7, moraju biti evidentirani u katastru nepokretnosti, katastarski razrađeni po posebnim djelovima objekta i bez upisanih tereta</w:t>
      </w:r>
      <w:r w:rsidR="00FE0468" w:rsidRPr="00FE0468">
        <w:rPr>
          <w:rFonts w:ascii="Cambria" w:hAnsi="Cambria" w:cs="Arial"/>
          <w:bCs/>
          <w:sz w:val="24"/>
          <w:szCs w:val="24"/>
        </w:rPr>
        <w:t>,</w:t>
      </w:r>
      <w:proofErr w:type="gramStart"/>
      <w:r w:rsidR="00FE0468" w:rsidRPr="00FE0468">
        <w:rPr>
          <w:rFonts w:ascii="Cambria" w:hAnsi="Cambria" w:cs="Arial"/>
          <w:bCs/>
          <w:sz w:val="24"/>
          <w:szCs w:val="24"/>
        </w:rPr>
        <w:t>,nema</w:t>
      </w:r>
      <w:proofErr w:type="gramEnd"/>
      <w:r w:rsidR="00FE0468" w:rsidRPr="00FE0468">
        <w:rPr>
          <w:rFonts w:ascii="Cambria" w:hAnsi="Cambria" w:cs="Arial"/>
          <w:bCs/>
          <w:sz w:val="24"/>
          <w:szCs w:val="24"/>
        </w:rPr>
        <w:t xml:space="preserve"> građevinsku</w:t>
      </w:r>
      <w:r w:rsidR="00FE0468" w:rsidRPr="00FE0468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FE0468" w:rsidRPr="00FE0468">
        <w:rPr>
          <w:rFonts w:ascii="Cambria" w:hAnsi="Cambria" w:cs="Arial"/>
          <w:bCs/>
          <w:sz w:val="24"/>
          <w:szCs w:val="24"/>
        </w:rPr>
        <w:t>dozvolu”</w:t>
      </w:r>
      <w:r w:rsidR="00FE0468" w:rsidRPr="00FE0468">
        <w:rPr>
          <w:rFonts w:ascii="Cambria" w:hAnsi="Cambria" w:cs="Arial"/>
          <w:b/>
          <w:bCs/>
          <w:sz w:val="24"/>
          <w:szCs w:val="24"/>
        </w:rPr>
        <w:t xml:space="preserve">, </w:t>
      </w:r>
      <w:r w:rsidR="00FE0468" w:rsidRPr="00FE0468">
        <w:rPr>
          <w:rFonts w:ascii="Cambria" w:hAnsi="Cambria" w:cs="Arial"/>
          <w:bCs/>
          <w:sz w:val="24"/>
          <w:szCs w:val="24"/>
        </w:rPr>
        <w:t>,,nema upotrebnu dozvolu’’ ili ,,nema prijavu građenja’’.</w:t>
      </w:r>
    </w:p>
    <w:p w:rsidR="00F52A27" w:rsidRDefault="00F52A27" w:rsidP="008966B7">
      <w:pPr>
        <w:pStyle w:val="C30X"/>
        <w:spacing w:before="0" w:after="0"/>
        <w:ind w:firstLine="719"/>
        <w:jc w:val="both"/>
        <w:rPr>
          <w:rFonts w:ascii="Cambria" w:hAnsi="Cambria" w:cs="Arial"/>
          <w:b w:val="0"/>
          <w:lang w:val="sr-Latn-CS"/>
        </w:rPr>
      </w:pPr>
      <w:r w:rsidRPr="00F52A27">
        <w:rPr>
          <w:rFonts w:ascii="Cambria" w:hAnsi="Cambria" w:cs="Arial"/>
          <w:b w:val="0"/>
          <w:lang w:val="sr-Latn-CS"/>
        </w:rPr>
        <w:lastRenderedPageBreak/>
        <w:t xml:space="preserve">Naknada može predstavljati učešće </w:t>
      </w:r>
      <w:r>
        <w:rPr>
          <w:rFonts w:ascii="Cambria" w:hAnsi="Cambria" w:cs="Arial"/>
          <w:b w:val="0"/>
          <w:lang w:val="sr-Latn-CS"/>
        </w:rPr>
        <w:t>Glavnog grada Podgorice</w:t>
      </w:r>
      <w:r w:rsidRPr="00F52A27">
        <w:rPr>
          <w:rFonts w:ascii="Cambria" w:hAnsi="Cambria" w:cs="Arial"/>
          <w:b w:val="0"/>
          <w:lang w:val="sr-Latn-CS"/>
        </w:rPr>
        <w:t xml:space="preserve"> u javno –</w:t>
      </w:r>
      <w:r>
        <w:rPr>
          <w:rFonts w:ascii="Cambria" w:hAnsi="Cambria" w:cs="Arial"/>
          <w:b w:val="0"/>
          <w:lang w:val="sr-Latn-CS"/>
        </w:rPr>
        <w:t xml:space="preserve"> privatnom partnerstvu.</w:t>
      </w:r>
    </w:p>
    <w:p w:rsidR="008966B7" w:rsidRPr="008966B7" w:rsidRDefault="008966B7" w:rsidP="008966B7">
      <w:pPr>
        <w:pStyle w:val="C30X"/>
        <w:spacing w:before="0" w:after="0"/>
        <w:ind w:firstLine="719"/>
        <w:jc w:val="both"/>
        <w:rPr>
          <w:rFonts w:ascii="Cambria" w:hAnsi="Cambria" w:cs="Arial"/>
          <w:b w:val="0"/>
        </w:rPr>
      </w:pPr>
      <w:r w:rsidRPr="008966B7">
        <w:rPr>
          <w:rFonts w:ascii="Cambria" w:hAnsi="Cambria" w:cs="Arial"/>
          <w:b w:val="0"/>
        </w:rPr>
        <w:t xml:space="preserve">Ako investitor ostvaruje pravo </w:t>
      </w:r>
      <w:proofErr w:type="gramStart"/>
      <w:r w:rsidRPr="008966B7">
        <w:rPr>
          <w:rFonts w:ascii="Cambria" w:hAnsi="Cambria" w:cs="Arial"/>
          <w:b w:val="0"/>
        </w:rPr>
        <w:t>na</w:t>
      </w:r>
      <w:proofErr w:type="gramEnd"/>
      <w:r w:rsidRPr="008966B7">
        <w:rPr>
          <w:rFonts w:ascii="Cambria" w:hAnsi="Cambria" w:cs="Arial"/>
          <w:b w:val="0"/>
        </w:rPr>
        <w:t xml:space="preserve"> umanjenje po više osnova iz stava </w:t>
      </w:r>
      <w:r>
        <w:rPr>
          <w:rFonts w:ascii="Cambria" w:hAnsi="Cambria" w:cs="Arial"/>
          <w:b w:val="0"/>
        </w:rPr>
        <w:t>1</w:t>
      </w:r>
      <w:r w:rsidRPr="008966B7">
        <w:rPr>
          <w:rFonts w:ascii="Cambria" w:hAnsi="Cambria" w:cs="Arial"/>
          <w:b w:val="0"/>
        </w:rPr>
        <w:t xml:space="preserve"> ovog člana, primjenjuje se osnov za umanjenje koji je najpovoljniji za investitora.</w:t>
      </w:r>
    </w:p>
    <w:p w:rsidR="008966B7" w:rsidRDefault="008966B7" w:rsidP="001E3C4E">
      <w:pPr>
        <w:pStyle w:val="C30X"/>
        <w:spacing w:before="0" w:after="0"/>
        <w:jc w:val="left"/>
        <w:rPr>
          <w:rFonts w:ascii="Cambria" w:hAnsi="Cambria"/>
        </w:rPr>
      </w:pPr>
    </w:p>
    <w:p w:rsidR="00A0323A" w:rsidRPr="00E02034" w:rsidRDefault="00A0323A" w:rsidP="00E02034">
      <w:pPr>
        <w:pStyle w:val="C30X"/>
        <w:spacing w:before="0" w:after="0"/>
        <w:rPr>
          <w:rFonts w:ascii="Cambria" w:hAnsi="Cambria"/>
        </w:rPr>
      </w:pPr>
      <w:r w:rsidRPr="00E02034">
        <w:rPr>
          <w:rFonts w:ascii="Cambria" w:hAnsi="Cambria"/>
        </w:rPr>
        <w:t>Član 1</w:t>
      </w:r>
      <w:r w:rsidR="00E02034" w:rsidRPr="00E02034">
        <w:rPr>
          <w:rFonts w:ascii="Cambria" w:hAnsi="Cambria"/>
        </w:rPr>
        <w:t>6</w:t>
      </w:r>
    </w:p>
    <w:p w:rsidR="00A0323A" w:rsidRPr="00E02034" w:rsidRDefault="00A0323A" w:rsidP="008966B7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E02034">
        <w:rPr>
          <w:rFonts w:ascii="Cambria" w:hAnsi="Cambria"/>
          <w:sz w:val="24"/>
          <w:szCs w:val="24"/>
        </w:rPr>
        <w:t>Nadzor nad sprovođenjem ove odluke vrši nadležni organ</w:t>
      </w:r>
      <w:r w:rsidR="008966B7">
        <w:rPr>
          <w:rFonts w:ascii="Cambria" w:hAnsi="Cambria"/>
          <w:sz w:val="24"/>
          <w:szCs w:val="24"/>
        </w:rPr>
        <w:t xml:space="preserve"> lokalne uprave</w:t>
      </w:r>
      <w:r w:rsidRPr="00E02034">
        <w:rPr>
          <w:rFonts w:ascii="Cambria" w:hAnsi="Cambria"/>
          <w:sz w:val="24"/>
          <w:szCs w:val="24"/>
        </w:rPr>
        <w:t>.</w:t>
      </w:r>
    </w:p>
    <w:p w:rsidR="00E02034" w:rsidRDefault="00E02034" w:rsidP="00E02034">
      <w:pPr>
        <w:pStyle w:val="C30X"/>
        <w:spacing w:before="0" w:after="0"/>
        <w:rPr>
          <w:rFonts w:ascii="Cambria" w:hAnsi="Cambria"/>
        </w:rPr>
      </w:pPr>
    </w:p>
    <w:p w:rsidR="00A0323A" w:rsidRPr="00E02034" w:rsidRDefault="00A0323A" w:rsidP="00E02034">
      <w:pPr>
        <w:pStyle w:val="C30X"/>
        <w:spacing w:before="0" w:after="0"/>
        <w:rPr>
          <w:rFonts w:ascii="Cambria" w:hAnsi="Cambria"/>
        </w:rPr>
      </w:pPr>
      <w:r w:rsidRPr="00E02034">
        <w:rPr>
          <w:rFonts w:ascii="Cambria" w:hAnsi="Cambria"/>
        </w:rPr>
        <w:t>Član 1</w:t>
      </w:r>
      <w:r w:rsidR="00E02034" w:rsidRPr="00E02034">
        <w:rPr>
          <w:rFonts w:ascii="Cambria" w:hAnsi="Cambria"/>
        </w:rPr>
        <w:t>7</w:t>
      </w:r>
    </w:p>
    <w:p w:rsidR="009C0B72" w:rsidRPr="00D479B7" w:rsidRDefault="00A0323A" w:rsidP="008966B7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E02034">
        <w:rPr>
          <w:rFonts w:ascii="Cambria" w:hAnsi="Cambria"/>
          <w:sz w:val="24"/>
          <w:szCs w:val="24"/>
        </w:rPr>
        <w:t>U slučaju spora u vezi sa realizacijom komunalnog opremanja građevinskog zemljišta, ugovorne strane mogu pokrenuti spor pred nadležnim sudom u Podgorici.</w:t>
      </w:r>
    </w:p>
    <w:p w:rsidR="009C0B72" w:rsidRDefault="009C0B72" w:rsidP="00E02034">
      <w:pPr>
        <w:pStyle w:val="N01X"/>
        <w:spacing w:before="0" w:after="0"/>
        <w:rPr>
          <w:rFonts w:ascii="Cambria" w:hAnsi="Cambria"/>
        </w:rPr>
      </w:pPr>
    </w:p>
    <w:p w:rsidR="00A0323A" w:rsidRPr="00E02034" w:rsidRDefault="00A0323A" w:rsidP="00E02034">
      <w:pPr>
        <w:pStyle w:val="N01X"/>
        <w:spacing w:before="0" w:after="0"/>
        <w:rPr>
          <w:rFonts w:ascii="Cambria" w:hAnsi="Cambria"/>
        </w:rPr>
      </w:pPr>
      <w:r w:rsidRPr="00E02034">
        <w:rPr>
          <w:rFonts w:ascii="Cambria" w:hAnsi="Cambria"/>
        </w:rPr>
        <w:t>IV PRELAZNE I ZAVRŠNE ODREDBE</w:t>
      </w:r>
    </w:p>
    <w:p w:rsidR="00E02034" w:rsidRDefault="00E02034" w:rsidP="00E02034">
      <w:pPr>
        <w:pStyle w:val="C30X"/>
        <w:spacing w:before="0" w:after="0"/>
        <w:rPr>
          <w:rFonts w:ascii="Cambria" w:hAnsi="Cambria"/>
        </w:rPr>
      </w:pPr>
    </w:p>
    <w:p w:rsidR="00A0323A" w:rsidRPr="00E02034" w:rsidRDefault="00A0323A" w:rsidP="00E02034">
      <w:pPr>
        <w:pStyle w:val="C30X"/>
        <w:spacing w:before="0" w:after="0"/>
        <w:rPr>
          <w:rFonts w:ascii="Cambria" w:hAnsi="Cambria"/>
        </w:rPr>
      </w:pPr>
      <w:r w:rsidRPr="00E02034">
        <w:rPr>
          <w:rFonts w:ascii="Cambria" w:hAnsi="Cambria"/>
        </w:rPr>
        <w:t>Član 1</w:t>
      </w:r>
      <w:r w:rsidR="00E02034" w:rsidRPr="00E02034">
        <w:rPr>
          <w:rFonts w:ascii="Cambria" w:hAnsi="Cambria"/>
        </w:rPr>
        <w:t>8</w:t>
      </w:r>
    </w:p>
    <w:p w:rsidR="00A0323A" w:rsidRPr="00E02034" w:rsidRDefault="00A0323A" w:rsidP="008966B7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E02034">
        <w:rPr>
          <w:rFonts w:ascii="Cambria" w:hAnsi="Cambria"/>
          <w:sz w:val="24"/>
          <w:szCs w:val="24"/>
        </w:rPr>
        <w:t xml:space="preserve">Postupci </w:t>
      </w:r>
      <w:r w:rsidR="008966B7">
        <w:rPr>
          <w:rFonts w:ascii="Cambria" w:hAnsi="Cambria"/>
          <w:sz w:val="24"/>
          <w:szCs w:val="24"/>
        </w:rPr>
        <w:t xml:space="preserve">u kojima je investitor podnio zahtjev </w:t>
      </w:r>
      <w:r w:rsidR="007D7262">
        <w:rPr>
          <w:rFonts w:ascii="Cambria" w:hAnsi="Cambria"/>
          <w:sz w:val="24"/>
          <w:szCs w:val="24"/>
        </w:rPr>
        <w:t xml:space="preserve">nadležnom organu </w:t>
      </w:r>
      <w:r w:rsidR="008966B7">
        <w:rPr>
          <w:rFonts w:ascii="Cambria" w:hAnsi="Cambria"/>
          <w:sz w:val="24"/>
          <w:szCs w:val="24"/>
        </w:rPr>
        <w:t xml:space="preserve">za izdavanje građevinske dozvole </w:t>
      </w:r>
      <w:r w:rsidRPr="00E02034">
        <w:rPr>
          <w:rFonts w:ascii="Cambria" w:hAnsi="Cambria"/>
          <w:sz w:val="24"/>
          <w:szCs w:val="24"/>
        </w:rPr>
        <w:t>do dana stupanja na snagu ove odluke, okončaće se po odredbama Odluke</w:t>
      </w:r>
      <w:r w:rsidR="00F52A27">
        <w:rPr>
          <w:rFonts w:ascii="Cambria" w:hAnsi="Cambria"/>
          <w:sz w:val="24"/>
          <w:szCs w:val="24"/>
        </w:rPr>
        <w:t xml:space="preserve"> </w:t>
      </w:r>
      <w:r w:rsidR="00C907BE" w:rsidRPr="00E02034">
        <w:rPr>
          <w:rFonts w:ascii="Cambria" w:hAnsi="Cambria"/>
          <w:sz w:val="24"/>
          <w:szCs w:val="24"/>
        </w:rPr>
        <w:t>o naknadi za komunalno opremanje građevinskog zemljišta ("Sl</w:t>
      </w:r>
      <w:r w:rsidR="00C907BE">
        <w:rPr>
          <w:rFonts w:ascii="Cambria" w:hAnsi="Cambria"/>
          <w:sz w:val="24"/>
          <w:szCs w:val="24"/>
        </w:rPr>
        <w:t>užbeni</w:t>
      </w:r>
      <w:r w:rsidR="00C907BE" w:rsidRPr="00E02034">
        <w:rPr>
          <w:rFonts w:ascii="Cambria" w:hAnsi="Cambria"/>
          <w:sz w:val="24"/>
          <w:szCs w:val="24"/>
        </w:rPr>
        <w:t xml:space="preserve"> list C</w:t>
      </w:r>
      <w:r w:rsidR="00C907BE">
        <w:rPr>
          <w:rFonts w:ascii="Cambria" w:hAnsi="Cambria"/>
          <w:sz w:val="24"/>
          <w:szCs w:val="24"/>
        </w:rPr>
        <w:t xml:space="preserve">rne </w:t>
      </w:r>
      <w:r w:rsidR="00C907BE" w:rsidRPr="00E02034">
        <w:rPr>
          <w:rFonts w:ascii="Cambria" w:hAnsi="Cambria"/>
          <w:sz w:val="24"/>
          <w:szCs w:val="24"/>
        </w:rPr>
        <w:t>G</w:t>
      </w:r>
      <w:r w:rsidR="00C907BE">
        <w:rPr>
          <w:rFonts w:ascii="Cambria" w:hAnsi="Cambria"/>
          <w:sz w:val="24"/>
          <w:szCs w:val="24"/>
        </w:rPr>
        <w:t>ore</w:t>
      </w:r>
      <w:r w:rsidR="00C907BE" w:rsidRPr="00E02034">
        <w:rPr>
          <w:rFonts w:ascii="Cambria" w:hAnsi="Cambria"/>
          <w:sz w:val="24"/>
          <w:szCs w:val="24"/>
        </w:rPr>
        <w:t xml:space="preserve"> - </w:t>
      </w:r>
      <w:r w:rsidR="00C907BE">
        <w:rPr>
          <w:rFonts w:ascii="Cambria" w:hAnsi="Cambria"/>
          <w:sz w:val="24"/>
          <w:szCs w:val="24"/>
        </w:rPr>
        <w:t>o</w:t>
      </w:r>
      <w:r w:rsidR="00C907BE" w:rsidRPr="00E02034">
        <w:rPr>
          <w:rFonts w:ascii="Cambria" w:hAnsi="Cambria"/>
          <w:sz w:val="24"/>
          <w:szCs w:val="24"/>
        </w:rPr>
        <w:t xml:space="preserve">pštinski propisi", br. </w:t>
      </w:r>
      <w:r w:rsidR="00C907BE">
        <w:rPr>
          <w:rFonts w:ascii="Cambria" w:hAnsi="Cambria"/>
          <w:sz w:val="24"/>
          <w:szCs w:val="24"/>
        </w:rPr>
        <w:t>3</w:t>
      </w:r>
      <w:r w:rsidR="00C907BE" w:rsidRPr="00E02034">
        <w:rPr>
          <w:rFonts w:ascii="Cambria" w:hAnsi="Cambria"/>
          <w:sz w:val="24"/>
          <w:szCs w:val="24"/>
        </w:rPr>
        <w:t>9/</w:t>
      </w:r>
      <w:r w:rsidR="00C907BE">
        <w:rPr>
          <w:rFonts w:ascii="Cambria" w:hAnsi="Cambria"/>
          <w:sz w:val="24"/>
          <w:szCs w:val="24"/>
        </w:rPr>
        <w:t>20</w:t>
      </w:r>
      <w:r w:rsidR="00C907BE" w:rsidRPr="00E02034">
        <w:rPr>
          <w:rFonts w:ascii="Cambria" w:hAnsi="Cambria"/>
          <w:sz w:val="24"/>
          <w:szCs w:val="24"/>
        </w:rPr>
        <w:t>)</w:t>
      </w:r>
      <w:r w:rsidR="00946BBF">
        <w:rPr>
          <w:rFonts w:ascii="Cambria" w:hAnsi="Cambria"/>
          <w:sz w:val="24"/>
          <w:szCs w:val="24"/>
        </w:rPr>
        <w:t xml:space="preserve">, </w:t>
      </w:r>
      <w:r w:rsidR="00946BBF" w:rsidRPr="00204DF7">
        <w:rPr>
          <w:rFonts w:ascii="Cambria" w:hAnsi="Cambria"/>
          <w:sz w:val="24"/>
          <w:szCs w:val="24"/>
        </w:rPr>
        <w:t>ukoliko je to povoljnije za investitora.</w:t>
      </w:r>
    </w:p>
    <w:p w:rsidR="00D479B7" w:rsidRDefault="00D479B7" w:rsidP="00F52A27">
      <w:pPr>
        <w:pStyle w:val="C30X"/>
        <w:spacing w:before="0" w:after="0"/>
        <w:jc w:val="left"/>
        <w:rPr>
          <w:rFonts w:ascii="Cambria" w:hAnsi="Cambria"/>
        </w:rPr>
      </w:pPr>
    </w:p>
    <w:p w:rsidR="00A0323A" w:rsidRPr="00E02034" w:rsidRDefault="00A0323A" w:rsidP="00E02034">
      <w:pPr>
        <w:pStyle w:val="C30X"/>
        <w:spacing w:before="0" w:after="0"/>
        <w:rPr>
          <w:rFonts w:ascii="Cambria" w:hAnsi="Cambria"/>
        </w:rPr>
      </w:pPr>
      <w:r w:rsidRPr="00E02034">
        <w:rPr>
          <w:rFonts w:ascii="Cambria" w:hAnsi="Cambria"/>
        </w:rPr>
        <w:t xml:space="preserve">Član </w:t>
      </w:r>
      <w:r w:rsidR="00E02034" w:rsidRPr="00E02034">
        <w:rPr>
          <w:rFonts w:ascii="Cambria" w:hAnsi="Cambria"/>
        </w:rPr>
        <w:t>19</w:t>
      </w:r>
    </w:p>
    <w:p w:rsidR="00A0323A" w:rsidRPr="00E02034" w:rsidRDefault="00A0323A" w:rsidP="00C907BE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E02034">
        <w:rPr>
          <w:rFonts w:ascii="Cambria" w:hAnsi="Cambria"/>
          <w:sz w:val="24"/>
          <w:szCs w:val="24"/>
        </w:rPr>
        <w:t>Danom stupanja na snagu ove odluke prestaje da važi Odluka o naknadi za komunalno opremanje građevinskog zemljišta ("Sl</w:t>
      </w:r>
      <w:r w:rsidR="008878B5">
        <w:rPr>
          <w:rFonts w:ascii="Cambria" w:hAnsi="Cambria"/>
          <w:sz w:val="24"/>
          <w:szCs w:val="24"/>
        </w:rPr>
        <w:t>užbeni</w:t>
      </w:r>
      <w:r w:rsidRPr="00E02034">
        <w:rPr>
          <w:rFonts w:ascii="Cambria" w:hAnsi="Cambria"/>
          <w:sz w:val="24"/>
          <w:szCs w:val="24"/>
        </w:rPr>
        <w:t xml:space="preserve"> list C</w:t>
      </w:r>
      <w:r w:rsidR="00C907BE">
        <w:rPr>
          <w:rFonts w:ascii="Cambria" w:hAnsi="Cambria"/>
          <w:sz w:val="24"/>
          <w:szCs w:val="24"/>
        </w:rPr>
        <w:t xml:space="preserve">rne </w:t>
      </w:r>
      <w:r w:rsidRPr="00E02034">
        <w:rPr>
          <w:rFonts w:ascii="Cambria" w:hAnsi="Cambria"/>
          <w:sz w:val="24"/>
          <w:szCs w:val="24"/>
        </w:rPr>
        <w:t>G</w:t>
      </w:r>
      <w:r w:rsidR="00C907BE">
        <w:rPr>
          <w:rFonts w:ascii="Cambria" w:hAnsi="Cambria"/>
          <w:sz w:val="24"/>
          <w:szCs w:val="24"/>
        </w:rPr>
        <w:t>ore</w:t>
      </w:r>
      <w:r w:rsidRPr="00E02034">
        <w:rPr>
          <w:rFonts w:ascii="Cambria" w:hAnsi="Cambria"/>
          <w:sz w:val="24"/>
          <w:szCs w:val="24"/>
        </w:rPr>
        <w:t xml:space="preserve"> - </w:t>
      </w:r>
      <w:r w:rsidR="00C907BE">
        <w:rPr>
          <w:rFonts w:ascii="Cambria" w:hAnsi="Cambria"/>
          <w:sz w:val="24"/>
          <w:szCs w:val="24"/>
        </w:rPr>
        <w:t>o</w:t>
      </w:r>
      <w:r w:rsidRPr="00E02034">
        <w:rPr>
          <w:rFonts w:ascii="Cambria" w:hAnsi="Cambria"/>
          <w:sz w:val="24"/>
          <w:szCs w:val="24"/>
        </w:rPr>
        <w:t xml:space="preserve">pštinski propisi", br. </w:t>
      </w:r>
      <w:r w:rsidR="00C907BE">
        <w:rPr>
          <w:rFonts w:ascii="Cambria" w:hAnsi="Cambria"/>
          <w:sz w:val="24"/>
          <w:szCs w:val="24"/>
        </w:rPr>
        <w:t>3</w:t>
      </w:r>
      <w:r w:rsidR="00E02034" w:rsidRPr="00E02034">
        <w:rPr>
          <w:rFonts w:ascii="Cambria" w:hAnsi="Cambria"/>
          <w:sz w:val="24"/>
          <w:szCs w:val="24"/>
        </w:rPr>
        <w:t>9</w:t>
      </w:r>
      <w:r w:rsidRPr="00E02034">
        <w:rPr>
          <w:rFonts w:ascii="Cambria" w:hAnsi="Cambria"/>
          <w:sz w:val="24"/>
          <w:szCs w:val="24"/>
        </w:rPr>
        <w:t>/</w:t>
      </w:r>
      <w:r w:rsidR="00C907BE">
        <w:rPr>
          <w:rFonts w:ascii="Cambria" w:hAnsi="Cambria"/>
          <w:sz w:val="24"/>
          <w:szCs w:val="24"/>
        </w:rPr>
        <w:t>20</w:t>
      </w:r>
      <w:r w:rsidRPr="00E02034">
        <w:rPr>
          <w:rFonts w:ascii="Cambria" w:hAnsi="Cambria"/>
          <w:sz w:val="24"/>
          <w:szCs w:val="24"/>
        </w:rPr>
        <w:t>).</w:t>
      </w:r>
    </w:p>
    <w:p w:rsidR="00E02034" w:rsidRDefault="00E02034" w:rsidP="00E02034">
      <w:pPr>
        <w:pStyle w:val="C30X"/>
        <w:spacing w:before="0" w:after="0"/>
        <w:rPr>
          <w:rFonts w:ascii="Cambria" w:hAnsi="Cambria"/>
        </w:rPr>
      </w:pPr>
    </w:p>
    <w:p w:rsidR="00A0323A" w:rsidRPr="00E02034" w:rsidRDefault="00A0323A" w:rsidP="00E02034">
      <w:pPr>
        <w:pStyle w:val="C30X"/>
        <w:spacing w:before="0" w:after="0"/>
        <w:rPr>
          <w:rFonts w:ascii="Cambria" w:hAnsi="Cambria"/>
        </w:rPr>
      </w:pPr>
      <w:r w:rsidRPr="00E02034">
        <w:rPr>
          <w:rFonts w:ascii="Cambria" w:hAnsi="Cambria"/>
        </w:rPr>
        <w:t>Član 2</w:t>
      </w:r>
      <w:r w:rsidR="00E02034" w:rsidRPr="00E02034">
        <w:rPr>
          <w:rFonts w:ascii="Cambria" w:hAnsi="Cambria"/>
        </w:rPr>
        <w:t>0</w:t>
      </w:r>
    </w:p>
    <w:p w:rsidR="00A0323A" w:rsidRPr="00E02034" w:rsidRDefault="00A0323A" w:rsidP="00C907BE">
      <w:pPr>
        <w:pStyle w:val="T30X"/>
        <w:spacing w:before="0" w:after="0"/>
        <w:ind w:firstLine="720"/>
        <w:rPr>
          <w:rFonts w:ascii="Cambria" w:hAnsi="Cambria"/>
          <w:sz w:val="24"/>
          <w:szCs w:val="24"/>
        </w:rPr>
      </w:pPr>
      <w:r w:rsidRPr="00E02034">
        <w:rPr>
          <w:rFonts w:ascii="Cambria" w:hAnsi="Cambria"/>
          <w:sz w:val="24"/>
          <w:szCs w:val="24"/>
        </w:rPr>
        <w:t xml:space="preserve">Ova odluka stupa na snagu osmog dana od dana objavljivanja u "Službenom listu Crne Gore - </w:t>
      </w:r>
      <w:r w:rsidR="00C907BE">
        <w:rPr>
          <w:rFonts w:ascii="Cambria" w:hAnsi="Cambria"/>
          <w:sz w:val="24"/>
          <w:szCs w:val="24"/>
        </w:rPr>
        <w:t>o</w:t>
      </w:r>
      <w:r w:rsidRPr="00E02034">
        <w:rPr>
          <w:rFonts w:ascii="Cambria" w:hAnsi="Cambria"/>
          <w:sz w:val="24"/>
          <w:szCs w:val="24"/>
        </w:rPr>
        <w:t>pštinski propisi".</w:t>
      </w:r>
    </w:p>
    <w:p w:rsidR="00A0323A" w:rsidRPr="00E02034" w:rsidRDefault="00A0323A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  <w:r w:rsidRPr="00E02034">
        <w:rPr>
          <w:rFonts w:ascii="Cambria" w:hAnsi="Cambria"/>
          <w:sz w:val="24"/>
          <w:szCs w:val="24"/>
        </w:rPr>
        <w:t>Broj: 02-0</w:t>
      </w:r>
      <w:r w:rsidR="009C0B72">
        <w:rPr>
          <w:rFonts w:ascii="Cambria" w:hAnsi="Cambria"/>
          <w:sz w:val="24"/>
          <w:szCs w:val="24"/>
        </w:rPr>
        <w:t>16</w:t>
      </w:r>
      <w:r w:rsidRPr="00E02034">
        <w:rPr>
          <w:rFonts w:ascii="Cambria" w:hAnsi="Cambria"/>
          <w:sz w:val="24"/>
          <w:szCs w:val="24"/>
        </w:rPr>
        <w:t>/</w:t>
      </w:r>
      <w:r w:rsidR="009C0B72">
        <w:rPr>
          <w:rFonts w:ascii="Cambria" w:hAnsi="Cambria"/>
          <w:sz w:val="24"/>
          <w:szCs w:val="24"/>
        </w:rPr>
        <w:t>20-</w:t>
      </w:r>
    </w:p>
    <w:p w:rsidR="00A0323A" w:rsidRPr="00E02034" w:rsidRDefault="00A0323A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  <w:r w:rsidRPr="00E02034">
        <w:rPr>
          <w:rFonts w:ascii="Cambria" w:hAnsi="Cambria"/>
          <w:sz w:val="24"/>
          <w:szCs w:val="24"/>
        </w:rPr>
        <w:t xml:space="preserve">Podgorica, </w:t>
      </w:r>
      <w:r w:rsidR="00E02034" w:rsidRPr="00E02034">
        <w:rPr>
          <w:rFonts w:ascii="Cambria" w:hAnsi="Cambria"/>
          <w:sz w:val="24"/>
          <w:szCs w:val="24"/>
        </w:rPr>
        <w:t xml:space="preserve">        </w:t>
      </w:r>
      <w:r w:rsidRPr="00E02034">
        <w:rPr>
          <w:rFonts w:ascii="Cambria" w:hAnsi="Cambria"/>
          <w:sz w:val="24"/>
          <w:szCs w:val="24"/>
        </w:rPr>
        <w:t>20</w:t>
      </w:r>
      <w:r w:rsidR="00E02034" w:rsidRPr="00E02034">
        <w:rPr>
          <w:rFonts w:ascii="Cambria" w:hAnsi="Cambria"/>
          <w:sz w:val="24"/>
          <w:szCs w:val="24"/>
        </w:rPr>
        <w:t>2</w:t>
      </w:r>
      <w:r w:rsidR="00C907BE">
        <w:rPr>
          <w:rFonts w:ascii="Cambria" w:hAnsi="Cambria"/>
          <w:sz w:val="24"/>
          <w:szCs w:val="24"/>
        </w:rPr>
        <w:t>6</w:t>
      </w:r>
      <w:r w:rsidRPr="00E02034">
        <w:rPr>
          <w:rFonts w:ascii="Cambria" w:hAnsi="Cambria"/>
          <w:sz w:val="24"/>
          <w:szCs w:val="24"/>
        </w:rPr>
        <w:t>. godine</w:t>
      </w:r>
    </w:p>
    <w:p w:rsidR="00A0323A" w:rsidRPr="00E02034" w:rsidRDefault="00A0323A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  <w:r w:rsidRPr="00E02034">
        <w:rPr>
          <w:rFonts w:ascii="Cambria" w:hAnsi="Cambria"/>
          <w:sz w:val="24"/>
          <w:szCs w:val="24"/>
        </w:rPr>
        <w:t>SKUPŠTINA GLAVNOG GRADA - PODGORICE</w:t>
      </w:r>
    </w:p>
    <w:p w:rsidR="00C907BE" w:rsidRPr="00C907BE" w:rsidRDefault="00C907BE" w:rsidP="00C907BE">
      <w:pPr>
        <w:pStyle w:val="N01Z"/>
        <w:rPr>
          <w:rFonts w:ascii="Cambria" w:hAnsi="Cambria"/>
          <w:sz w:val="24"/>
          <w:szCs w:val="24"/>
          <w:lang w:val="sr-Latn-CS"/>
        </w:rPr>
      </w:pPr>
      <w:r w:rsidRPr="00C907BE">
        <w:rPr>
          <w:rFonts w:ascii="Cambria" w:hAnsi="Cambria"/>
          <w:sz w:val="24"/>
          <w:szCs w:val="24"/>
          <w:lang w:val="sr-Latn-CS"/>
        </w:rPr>
        <w:t>PREDSJEDNICA SKUPŠTINE,</w:t>
      </w:r>
    </w:p>
    <w:p w:rsidR="00C907BE" w:rsidRPr="00C907BE" w:rsidRDefault="00C907BE" w:rsidP="00C907BE">
      <w:pPr>
        <w:pStyle w:val="N01Z"/>
        <w:rPr>
          <w:rFonts w:ascii="Cambria" w:hAnsi="Cambria"/>
          <w:sz w:val="24"/>
          <w:szCs w:val="24"/>
          <w:lang w:val="sr-Latn-CS"/>
        </w:rPr>
      </w:pPr>
      <w:r w:rsidRPr="00C907BE">
        <w:rPr>
          <w:rFonts w:ascii="Cambria" w:hAnsi="Cambria"/>
          <w:sz w:val="24"/>
          <w:szCs w:val="24"/>
          <w:lang w:val="sr-Latn-CS"/>
        </w:rPr>
        <w:t>dr Jelena Borovinić Bojović</w:t>
      </w:r>
    </w:p>
    <w:p w:rsidR="00A0323A" w:rsidRDefault="00A0323A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C907BE" w:rsidRDefault="00C907BE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C907BE" w:rsidRDefault="00C907BE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C907BE" w:rsidRDefault="00C907BE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C907BE" w:rsidRDefault="00C907BE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1E3C4E" w:rsidRDefault="001E3C4E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1E3C4E" w:rsidRDefault="001E3C4E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1E3C4E" w:rsidRDefault="001E3C4E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p w:rsidR="008878B5" w:rsidRDefault="008878B5" w:rsidP="00873D0A">
      <w:pPr>
        <w:pStyle w:val="N01Z"/>
        <w:spacing w:before="0" w:after="0"/>
        <w:jc w:val="left"/>
        <w:rPr>
          <w:rFonts w:ascii="Cambria" w:hAnsi="Cambria"/>
          <w:sz w:val="24"/>
          <w:szCs w:val="24"/>
        </w:rPr>
      </w:pPr>
    </w:p>
    <w:p w:rsidR="008878B5" w:rsidRPr="008878B5" w:rsidRDefault="008878B5" w:rsidP="008878B5">
      <w:pPr>
        <w:autoSpaceDE/>
        <w:autoSpaceDN/>
        <w:adjustRightInd/>
        <w:jc w:val="center"/>
        <w:rPr>
          <w:rFonts w:ascii="Cambria" w:eastAsia="Calibri" w:hAnsi="Cambria"/>
          <w:b/>
          <w:color w:val="auto"/>
          <w:sz w:val="32"/>
          <w:szCs w:val="32"/>
          <w:lang w:val="sr-Latn-CS"/>
        </w:rPr>
      </w:pPr>
      <w:r w:rsidRPr="008878B5">
        <w:rPr>
          <w:rFonts w:ascii="Cambria" w:eastAsia="Calibri" w:hAnsi="Cambria"/>
          <w:b/>
          <w:color w:val="auto"/>
          <w:sz w:val="32"/>
          <w:szCs w:val="32"/>
          <w:lang w:val="sr-Latn-CS"/>
        </w:rPr>
        <w:t>OBRAZLOŽENJE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b/>
          <w:color w:val="auto"/>
          <w:sz w:val="24"/>
          <w:szCs w:val="24"/>
          <w:lang w:val="sr-Latn-CS"/>
        </w:rPr>
      </w:pP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b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>I</w:t>
      </w: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ab/>
        <w:t>PRAVNI OSNOV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b/>
          <w:color w:val="auto"/>
          <w:sz w:val="24"/>
          <w:szCs w:val="24"/>
          <w:lang w:val="sr-Latn-CS"/>
        </w:rPr>
      </w:pP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</w:rPr>
      </w:pPr>
      <w:r w:rsidRPr="008878B5">
        <w:rPr>
          <w:rFonts w:ascii="Cambria" w:eastAsia="Calibri" w:hAnsi="Cambria"/>
          <w:color w:val="auto"/>
          <w:sz w:val="24"/>
          <w:szCs w:val="24"/>
        </w:rPr>
        <w:t xml:space="preserve">Pravni osnov za donošenje ove odluke sadržan je u odredbama Zаkоnа о </w:t>
      </w:r>
      <w:r w:rsidR="00C907BE" w:rsidRPr="00827B9B">
        <w:rPr>
          <w:rFonts w:ascii="Cambria" w:hAnsi="Cambria"/>
          <w:sz w:val="24"/>
          <w:szCs w:val="24"/>
          <w:lang w:val="sr-Latn-CS"/>
        </w:rPr>
        <w:t xml:space="preserve">o </w:t>
      </w:r>
      <w:r w:rsidR="00C907BE">
        <w:rPr>
          <w:rFonts w:ascii="Cambria" w:hAnsi="Cambria"/>
          <w:sz w:val="24"/>
          <w:szCs w:val="24"/>
          <w:lang w:val="sr-Latn-CS"/>
        </w:rPr>
        <w:t>uređenju prostora</w:t>
      </w:r>
      <w:r w:rsidR="00C907BE" w:rsidRPr="00827B9B">
        <w:rPr>
          <w:rFonts w:ascii="Cambria" w:hAnsi="Cambria"/>
          <w:sz w:val="24"/>
          <w:szCs w:val="24"/>
          <w:lang w:val="sr-Latn-CS"/>
        </w:rPr>
        <w:t xml:space="preserve"> („Službeni list CG“, br</w:t>
      </w:r>
      <w:r w:rsidR="00C907BE">
        <w:rPr>
          <w:rFonts w:ascii="Cambria" w:hAnsi="Cambria"/>
          <w:sz w:val="24"/>
          <w:szCs w:val="24"/>
          <w:lang w:val="sr-Latn-CS"/>
        </w:rPr>
        <w:t>.</w:t>
      </w:r>
      <w:r w:rsidR="00C907BE" w:rsidRPr="00827B9B">
        <w:rPr>
          <w:rFonts w:ascii="Cambria" w:hAnsi="Cambria"/>
          <w:sz w:val="24"/>
          <w:szCs w:val="24"/>
          <w:lang w:val="sr-Latn-CS"/>
        </w:rPr>
        <w:t xml:space="preserve"> </w:t>
      </w:r>
      <w:r w:rsidR="00C907BE">
        <w:rPr>
          <w:rFonts w:ascii="Cambria" w:hAnsi="Cambria"/>
          <w:sz w:val="24"/>
          <w:szCs w:val="24"/>
          <w:lang w:val="sr-Latn-CS"/>
        </w:rPr>
        <w:t>19/25, 28/25 i 49/25</w:t>
      </w:r>
      <w:r w:rsidR="00C907BE" w:rsidRPr="00827B9B">
        <w:rPr>
          <w:rFonts w:ascii="Cambria" w:hAnsi="Cambria"/>
          <w:sz w:val="24"/>
          <w:szCs w:val="24"/>
          <w:lang w:val="sr-Latn-CS"/>
        </w:rPr>
        <w:t>)</w:t>
      </w:r>
      <w:r w:rsidRPr="008878B5">
        <w:rPr>
          <w:rFonts w:ascii="Cambria" w:eastAsia="Calibri" w:hAnsi="Cambria"/>
          <w:color w:val="auto"/>
          <w:sz w:val="24"/>
          <w:szCs w:val="24"/>
        </w:rPr>
        <w:t xml:space="preserve">, </w:t>
      </w:r>
      <w:r w:rsidR="00C907BE" w:rsidRPr="00C907BE">
        <w:rPr>
          <w:rFonts w:ascii="Cambria" w:eastAsia="Calibri" w:hAnsi="Cambria"/>
          <w:color w:val="auto"/>
          <w:sz w:val="24"/>
          <w:szCs w:val="24"/>
        </w:rPr>
        <w:t>Zаkоnа о lоkаlnој sаmоuprаvi ("Službeni list Crne Gore", br. 2/18, 34/19, 38/20, 50/22, 84/22, 81/25 i 98/25)</w:t>
      </w:r>
      <w:r w:rsidRPr="008878B5">
        <w:rPr>
          <w:rFonts w:ascii="Cambria" w:eastAsia="Calibri" w:hAnsi="Cambria"/>
          <w:color w:val="auto"/>
          <w:sz w:val="24"/>
          <w:szCs w:val="24"/>
        </w:rPr>
        <w:t xml:space="preserve"> i člаnа </w:t>
      </w:r>
      <w:r w:rsidR="00DA75CB" w:rsidRPr="00DA75CB">
        <w:rPr>
          <w:rFonts w:ascii="Cambria" w:eastAsia="Calibri" w:hAnsi="Cambria"/>
          <w:color w:val="auto"/>
          <w:sz w:val="24"/>
          <w:szCs w:val="24"/>
          <w:lang w:val="sr-Latn-CS"/>
        </w:rPr>
        <w:t>54 stav 1 tačka 2 i 11 Stаtutа Glavnog grada („Službeni li</w:t>
      </w:r>
      <w:r w:rsidR="00C907BE">
        <w:rPr>
          <w:rFonts w:ascii="Cambria" w:eastAsia="Calibri" w:hAnsi="Cambria"/>
          <w:color w:val="auto"/>
          <w:sz w:val="24"/>
          <w:szCs w:val="24"/>
          <w:lang w:val="sr-Latn-CS"/>
        </w:rPr>
        <w:t>st CG – opštinski propisi“, br.</w:t>
      </w:r>
      <w:r w:rsidR="00DA75CB" w:rsidRPr="00DA75CB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</w:t>
      </w:r>
      <w:r w:rsidR="00C907BE" w:rsidRPr="00C907BE">
        <w:rPr>
          <w:rFonts w:ascii="Cambria" w:eastAsia="Calibri" w:hAnsi="Cambria"/>
          <w:color w:val="auto"/>
          <w:sz w:val="24"/>
          <w:szCs w:val="24"/>
          <w:lang w:val="sr-Latn-CS"/>
        </w:rPr>
        <w:t>8/19, 20/21, 49/22 i 51/25</w:t>
      </w:r>
      <w:r w:rsidR="00DA75CB" w:rsidRPr="00DA75CB">
        <w:rPr>
          <w:rFonts w:ascii="Cambria" w:eastAsia="Calibri" w:hAnsi="Cambria"/>
          <w:color w:val="auto"/>
          <w:sz w:val="24"/>
          <w:szCs w:val="24"/>
          <w:lang w:val="sr-Latn-CS"/>
        </w:rPr>
        <w:t>)</w:t>
      </w:r>
      <w:r w:rsidRPr="008878B5">
        <w:rPr>
          <w:rFonts w:ascii="Cambria" w:eastAsia="Calibri" w:hAnsi="Cambria"/>
          <w:color w:val="auto"/>
          <w:sz w:val="24"/>
          <w:szCs w:val="24"/>
        </w:rPr>
        <w:t>.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</w:p>
    <w:p w:rsidR="00C907BE" w:rsidRPr="00C907BE" w:rsidRDefault="008878B5" w:rsidP="00C907BE">
      <w:pPr>
        <w:autoSpaceDE/>
        <w:autoSpaceDN/>
        <w:adjustRightInd/>
        <w:jc w:val="both"/>
        <w:rPr>
          <w:rFonts w:ascii="Cambria" w:eastAsia="Calibri" w:hAnsi="Cambria" w:cstheme="minorHAnsi"/>
          <w:color w:val="auto"/>
          <w:sz w:val="24"/>
          <w:szCs w:val="24"/>
        </w:rPr>
      </w:pPr>
      <w:r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 xml:space="preserve">Članom </w:t>
      </w:r>
      <w:r w:rsidR="00C907BE"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>70</w:t>
      </w:r>
      <w:r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 xml:space="preserve"> Zakona o </w:t>
      </w:r>
      <w:r w:rsidR="00C907BE"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>uređenju prostora</w:t>
      </w:r>
      <w:r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 xml:space="preserve"> u stavu 1 propisano je da za </w:t>
      </w:r>
      <w:r w:rsidR="00C907BE" w:rsidRPr="00C907BE">
        <w:rPr>
          <w:rFonts w:ascii="Cambria" w:eastAsia="Calibri" w:hAnsi="Cambria" w:cstheme="minorHAnsi"/>
          <w:color w:val="auto"/>
          <w:sz w:val="24"/>
          <w:szCs w:val="24"/>
        </w:rPr>
        <w:t>osnovno komunalno opremanje građevinskog zemljišta investitor plaća naknadu za građenje</w:t>
      </w:r>
      <w:r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>, dok je u stavu 1</w:t>
      </w:r>
      <w:r w:rsidR="00C907BE"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>2</w:t>
      </w:r>
      <w:r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 xml:space="preserve"> propisano da</w:t>
      </w:r>
      <w:r w:rsidRPr="00C907BE">
        <w:rPr>
          <w:rFonts w:ascii="Cambria" w:eastAsia="Calibri" w:hAnsi="Cambria" w:cstheme="minorHAnsi"/>
          <w:color w:val="auto"/>
          <w:sz w:val="24"/>
          <w:szCs w:val="24"/>
        </w:rPr>
        <w:t xml:space="preserve"> </w:t>
      </w:r>
      <w:r w:rsidR="00C907BE" w:rsidRPr="00C907BE">
        <w:rPr>
          <w:rFonts w:ascii="Cambria" w:eastAsia="Calibri" w:hAnsi="Cambria" w:cstheme="minorHAnsi"/>
          <w:color w:val="auto"/>
          <w:sz w:val="24"/>
          <w:szCs w:val="24"/>
        </w:rPr>
        <w:t>uslove, visinu naknade, način i rokove plaćanja i umanjenja naknade za građenje propisuje skupština jedinice lokalne samouprave, uz prethodnu saglasnost Vlade</w:t>
      </w:r>
      <w:r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 xml:space="preserve">. Članom </w:t>
      </w:r>
      <w:r w:rsidR="00C907BE"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>137</w:t>
      </w:r>
      <w:r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 xml:space="preserve"> stav </w:t>
      </w:r>
      <w:r w:rsidR="00C907BE"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>1</w:t>
      </w:r>
      <w:r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 xml:space="preserve"> </w:t>
      </w:r>
      <w:r w:rsidR="00C907BE"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>z</w:t>
      </w:r>
      <w:r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>akona utvrđen</w:t>
      </w:r>
      <w:r w:rsid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>o</w:t>
      </w:r>
      <w:r w:rsidRP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 xml:space="preserve"> je </w:t>
      </w:r>
      <w:r w:rsidR="00C907BE">
        <w:rPr>
          <w:rFonts w:ascii="Cambria" w:eastAsia="Calibri" w:hAnsi="Cambria" w:cstheme="minorHAnsi"/>
          <w:color w:val="auto"/>
          <w:sz w:val="24"/>
          <w:szCs w:val="24"/>
          <w:lang w:val="sr-Latn-CS"/>
        </w:rPr>
        <w:t>da je j</w:t>
      </w:r>
      <w:r w:rsidR="00C907BE" w:rsidRPr="00C907BE">
        <w:rPr>
          <w:rFonts w:ascii="Cambria" w:eastAsia="Calibri" w:hAnsi="Cambria" w:cstheme="minorHAnsi"/>
          <w:color w:val="auto"/>
          <w:sz w:val="24"/>
          <w:szCs w:val="24"/>
        </w:rPr>
        <w:t>edinica lokalne samouprave dužna da propis iz člana 70 stav 12 i člana 72 stav 8 ovog zakona donese u roku od tri mjeseca od dana donošenja odnosno usklađivanja planskih dokumenata sa ovim zakonom.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U članu 27 tačka 5 Zakona o lokalnoj samoupravi propisano je da opština, u skladu sa zakonom i drugim propisima, uređuje građevinsko zemljište; u članu 28 </w:t>
      </w:r>
      <w:r w:rsidR="00C907BE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stav 1 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tačka 2 – da u okviru sopstvenih nadležnosti, opština uređuje, uvodi i utvrđuje sopstvene prihode u skladu sa zakonom; dok je članom 38 stav 1 tač. 2 i 8 propisano da skupština donosi propise i druge opšte akte i uvodi i utvrđuje opštinske poreze, takse, naknade i druge sopstvene prihode.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Članom </w:t>
      </w:r>
      <w:r w:rsidR="00DA75CB" w:rsidRPr="00DA75CB">
        <w:rPr>
          <w:rFonts w:ascii="Cambria" w:eastAsia="Calibri" w:hAnsi="Cambria"/>
          <w:color w:val="auto"/>
          <w:sz w:val="24"/>
          <w:szCs w:val="24"/>
          <w:lang w:val="sr-Latn-CS"/>
        </w:rPr>
        <w:t>54 stav 1 tačka 2 i 11 Stаtutа Glavnog grada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je propisano da skupština donosi propise i druge opšte akte i utvrđuje visinu opštinskih poreza, taksa i naknada.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Saglasno članu </w:t>
      </w:r>
      <w:r w:rsidR="00C907BE">
        <w:rPr>
          <w:rFonts w:ascii="Cambria" w:eastAsia="Calibri" w:hAnsi="Cambria"/>
          <w:color w:val="auto"/>
          <w:sz w:val="24"/>
          <w:szCs w:val="24"/>
          <w:lang w:val="sr-Latn-CS"/>
        </w:rPr>
        <w:t>70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stav 1</w:t>
      </w:r>
      <w:r w:rsidR="00C907BE">
        <w:rPr>
          <w:rFonts w:ascii="Cambria" w:eastAsia="Calibri" w:hAnsi="Cambria"/>
          <w:color w:val="auto"/>
          <w:sz w:val="24"/>
          <w:szCs w:val="24"/>
          <w:lang w:val="sr-Latn-CS"/>
        </w:rPr>
        <w:t>2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Zakona o </w:t>
      </w:r>
      <w:r w:rsidR="00C907BE">
        <w:rPr>
          <w:rFonts w:ascii="Cambria" w:eastAsia="Calibri" w:hAnsi="Cambria"/>
          <w:color w:val="auto"/>
          <w:sz w:val="24"/>
          <w:szCs w:val="24"/>
          <w:lang w:val="sr-Latn-CS"/>
        </w:rPr>
        <w:t>uređenju prostora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, Vlada Crne Gore je aktom br.___________ od ________________ dala saglasnost na Predlog Odluke o naknadi za </w:t>
      </w:r>
      <w:r w:rsidR="00C907BE">
        <w:rPr>
          <w:rFonts w:ascii="Cambria" w:eastAsia="Calibri" w:hAnsi="Cambria"/>
          <w:color w:val="auto"/>
          <w:sz w:val="24"/>
          <w:szCs w:val="24"/>
          <w:lang w:val="sr-Latn-CS"/>
        </w:rPr>
        <w:t>građenje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.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b/>
          <w:color w:val="auto"/>
          <w:sz w:val="24"/>
          <w:szCs w:val="24"/>
          <w:lang w:val="sr-Latn-CS"/>
        </w:rPr>
      </w:pP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b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>II</w:t>
      </w: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ab/>
        <w:t>RAZLOZI ZA DONOŠENJE ODLUKE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b/>
          <w:color w:val="auto"/>
          <w:sz w:val="24"/>
          <w:szCs w:val="24"/>
          <w:lang w:val="sr-Latn-CS"/>
        </w:rPr>
      </w:pPr>
    </w:p>
    <w:p w:rsidR="001A5122" w:rsidRPr="001A5122" w:rsidRDefault="008878B5" w:rsidP="001A5122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</w:rPr>
      </w:pPr>
      <w:r w:rsidRPr="008878B5">
        <w:rPr>
          <w:rFonts w:ascii="Cambria" w:eastAsia="Times New Roman" w:hAnsi="Cambria"/>
          <w:color w:val="auto"/>
          <w:sz w:val="24"/>
          <w:szCs w:val="24"/>
          <w:lang w:val="sr-Latn-CS"/>
        </w:rPr>
        <w:t>Skupština</w:t>
      </w:r>
      <w:r w:rsidR="001A5122">
        <w:rPr>
          <w:rFonts w:ascii="Cambria" w:eastAsia="Times New Roman" w:hAnsi="Cambria"/>
          <w:color w:val="auto"/>
          <w:sz w:val="24"/>
          <w:szCs w:val="24"/>
          <w:lang w:val="sr-Latn-CS"/>
        </w:rPr>
        <w:t xml:space="preserve"> Crne Gore je usvojila Zakon o uređenju prostora,</w:t>
      </w:r>
      <w:r w:rsidRPr="008878B5">
        <w:rPr>
          <w:rFonts w:ascii="Cambria" w:eastAsia="Times New Roman" w:hAnsi="Cambria"/>
          <w:color w:val="auto"/>
          <w:sz w:val="24"/>
          <w:szCs w:val="24"/>
          <w:lang w:val="sr-Latn-CS"/>
        </w:rPr>
        <w:t xml:space="preserve"> koji je stupio na snagu i primjenjuje se od </w:t>
      </w:r>
      <w:r w:rsidR="001E3C4E">
        <w:rPr>
          <w:rFonts w:ascii="Cambria" w:eastAsia="Times New Roman" w:hAnsi="Cambria"/>
          <w:color w:val="auto"/>
          <w:sz w:val="24"/>
          <w:szCs w:val="24"/>
          <w:lang w:val="sr-Latn-CS"/>
        </w:rPr>
        <w:t>05</w:t>
      </w:r>
      <w:r w:rsidRPr="008878B5">
        <w:rPr>
          <w:rFonts w:ascii="Cambria" w:eastAsia="Times New Roman" w:hAnsi="Cambria"/>
          <w:color w:val="auto"/>
          <w:sz w:val="24"/>
          <w:szCs w:val="24"/>
          <w:lang w:val="sr-Latn-CS"/>
        </w:rPr>
        <w:t xml:space="preserve">. </w:t>
      </w:r>
      <w:r w:rsidR="001A5122">
        <w:rPr>
          <w:rFonts w:ascii="Cambria" w:eastAsia="Times New Roman" w:hAnsi="Cambria"/>
          <w:color w:val="auto"/>
          <w:sz w:val="24"/>
          <w:szCs w:val="24"/>
          <w:lang w:val="sr-Latn-CS"/>
        </w:rPr>
        <w:t>marta</w:t>
      </w:r>
      <w:r w:rsidRPr="008878B5">
        <w:rPr>
          <w:rFonts w:ascii="Cambria" w:eastAsia="Times New Roman" w:hAnsi="Cambria"/>
          <w:color w:val="auto"/>
          <w:sz w:val="24"/>
          <w:szCs w:val="24"/>
          <w:lang w:val="sr-Latn-CS"/>
        </w:rPr>
        <w:t xml:space="preserve"> 202</w:t>
      </w:r>
      <w:r w:rsidR="001E3C4E">
        <w:rPr>
          <w:rFonts w:ascii="Cambria" w:eastAsia="Times New Roman" w:hAnsi="Cambria"/>
          <w:color w:val="auto"/>
          <w:sz w:val="24"/>
          <w:szCs w:val="24"/>
          <w:lang w:val="sr-Latn-CS"/>
        </w:rPr>
        <w:t>5</w:t>
      </w:r>
      <w:r w:rsidRPr="008878B5">
        <w:rPr>
          <w:rFonts w:ascii="Cambria" w:eastAsia="Times New Roman" w:hAnsi="Cambria"/>
          <w:color w:val="auto"/>
          <w:sz w:val="24"/>
          <w:szCs w:val="24"/>
          <w:lang w:val="sr-Latn-CS"/>
        </w:rPr>
        <w:t xml:space="preserve">. godine. 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Ovim zakonom je, između ostalog, </w:t>
      </w:r>
      <w:r w:rsidR="001A5122" w:rsidRPr="001A5122">
        <w:rPr>
          <w:rFonts w:ascii="Cambria" w:eastAsia="Calibri" w:hAnsi="Cambria"/>
          <w:color w:val="auto"/>
          <w:sz w:val="24"/>
          <w:szCs w:val="24"/>
        </w:rPr>
        <w:t>definisana</w:t>
      </w:r>
      <w:r w:rsidR="001A5122" w:rsidRPr="001A5122">
        <w:rPr>
          <w:rFonts w:ascii="Cambria" w:eastAsia="Calibri" w:hAnsi="Cambria"/>
          <w:b/>
          <w:i/>
          <w:color w:val="auto"/>
          <w:sz w:val="24"/>
          <w:szCs w:val="24"/>
        </w:rPr>
        <w:t xml:space="preserve"> </w:t>
      </w:r>
      <w:r w:rsidR="001A5122" w:rsidRPr="001A5122">
        <w:rPr>
          <w:rFonts w:ascii="Cambria" w:eastAsia="Calibri" w:hAnsi="Cambria"/>
          <w:color w:val="auto"/>
          <w:sz w:val="24"/>
          <w:szCs w:val="24"/>
        </w:rPr>
        <w:t xml:space="preserve">naknada za </w:t>
      </w:r>
      <w:r w:rsidR="001A5122">
        <w:rPr>
          <w:rFonts w:ascii="Cambria" w:eastAsia="Calibri" w:hAnsi="Cambria"/>
          <w:color w:val="auto"/>
          <w:sz w:val="24"/>
          <w:szCs w:val="24"/>
        </w:rPr>
        <w:t>građenje</w:t>
      </w:r>
      <w:r w:rsidR="001A5122" w:rsidRPr="001A5122">
        <w:rPr>
          <w:rFonts w:ascii="Cambria" w:eastAsia="Calibri" w:hAnsi="Cambria"/>
          <w:color w:val="auto"/>
          <w:sz w:val="24"/>
          <w:szCs w:val="24"/>
        </w:rPr>
        <w:t>, koju kao prihod uvodi jedinica lokalne samouprave, kojoj je dato ovlašćenje da utvrdi ovaj prihod donošenjem opštinskog propisa – odluke kojom će se propisati uslovi, visinu, način i rokov</w:t>
      </w:r>
      <w:r w:rsidR="001A5122">
        <w:rPr>
          <w:rFonts w:ascii="Cambria" w:eastAsia="Calibri" w:hAnsi="Cambria"/>
          <w:color w:val="auto"/>
          <w:sz w:val="24"/>
          <w:szCs w:val="24"/>
        </w:rPr>
        <w:t>i</w:t>
      </w:r>
      <w:r w:rsidR="001A5122" w:rsidRPr="001A5122">
        <w:rPr>
          <w:rFonts w:ascii="Cambria" w:eastAsia="Calibri" w:hAnsi="Cambria"/>
          <w:color w:val="auto"/>
          <w:sz w:val="24"/>
          <w:szCs w:val="24"/>
        </w:rPr>
        <w:t xml:space="preserve"> plaćanja</w:t>
      </w:r>
      <w:r w:rsidR="001A5122">
        <w:rPr>
          <w:rFonts w:ascii="Cambria" w:eastAsia="Calibri" w:hAnsi="Cambria"/>
          <w:color w:val="auto"/>
          <w:sz w:val="24"/>
          <w:szCs w:val="24"/>
        </w:rPr>
        <w:t xml:space="preserve"> i umanjenja</w:t>
      </w:r>
      <w:r w:rsidR="001A5122" w:rsidRPr="001A5122">
        <w:rPr>
          <w:rFonts w:ascii="Cambria" w:eastAsia="Calibri" w:hAnsi="Cambria"/>
          <w:color w:val="auto"/>
          <w:sz w:val="24"/>
          <w:szCs w:val="24"/>
        </w:rPr>
        <w:t xml:space="preserve"> naknade za </w:t>
      </w:r>
      <w:r w:rsidR="001A5122">
        <w:rPr>
          <w:rFonts w:ascii="Cambria" w:eastAsia="Calibri" w:hAnsi="Cambria"/>
          <w:color w:val="auto"/>
          <w:sz w:val="24"/>
          <w:szCs w:val="24"/>
        </w:rPr>
        <w:t>građenje</w:t>
      </w:r>
      <w:r w:rsidR="001A5122" w:rsidRPr="001A5122">
        <w:rPr>
          <w:rFonts w:ascii="Cambria" w:eastAsia="Calibri" w:hAnsi="Cambria"/>
          <w:color w:val="auto"/>
          <w:sz w:val="24"/>
          <w:szCs w:val="24"/>
        </w:rPr>
        <w:t xml:space="preserve">. 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Times New Roman" w:hAnsi="Cambria"/>
          <w:color w:val="auto"/>
          <w:sz w:val="22"/>
          <w:szCs w:val="22"/>
          <w:lang w:val="sr-Latn-CS"/>
        </w:rPr>
      </w:pP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Times New Roman" w:hAnsi="Cambria"/>
          <w:color w:val="auto"/>
          <w:sz w:val="22"/>
          <w:szCs w:val="22"/>
          <w:lang w:val="sr-Latn-CS"/>
        </w:rPr>
      </w:pP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b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>III</w:t>
      </w: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ab/>
        <w:t>OBJAŠNJENJE OSNOVNIH PRAVNIH INSTITUTA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b/>
          <w:color w:val="auto"/>
          <w:sz w:val="24"/>
          <w:szCs w:val="24"/>
          <w:lang w:val="sr-Latn-CS"/>
        </w:rPr>
      </w:pP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Poglavlje I - Osnovne odredbe - Članom 1 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utvrđeno</w:t>
      </w: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 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je da se ovom odlukom propisuju </w:t>
      </w:r>
      <w:r w:rsidR="001A5122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uslovi, </w:t>
      </w:r>
      <w:r w:rsidRPr="008878B5">
        <w:rPr>
          <w:rFonts w:ascii="Cambria" w:eastAsia="Times New Roman" w:hAnsi="Cambria"/>
          <w:color w:val="auto"/>
          <w:sz w:val="24"/>
          <w:szCs w:val="24"/>
          <w:lang w:val="sr-Latn-CS"/>
        </w:rPr>
        <w:t xml:space="preserve">visina, </w:t>
      </w:r>
      <w:r w:rsidR="001A5122">
        <w:rPr>
          <w:rFonts w:ascii="Cambria" w:eastAsia="Times New Roman" w:hAnsi="Cambria"/>
          <w:color w:val="auto"/>
          <w:sz w:val="24"/>
          <w:szCs w:val="24"/>
          <w:lang w:val="sr-Latn-CS"/>
        </w:rPr>
        <w:t>način i rokovi</w:t>
      </w:r>
      <w:r w:rsidRPr="008878B5">
        <w:rPr>
          <w:rFonts w:ascii="Cambria" w:eastAsia="Times New Roman" w:hAnsi="Cambria"/>
          <w:color w:val="auto"/>
          <w:sz w:val="24"/>
          <w:szCs w:val="24"/>
          <w:lang w:val="sr-Latn-CS"/>
        </w:rPr>
        <w:t xml:space="preserve"> plаćаnjа</w:t>
      </w:r>
      <w:r w:rsidR="001A5122">
        <w:rPr>
          <w:rFonts w:ascii="Cambria" w:eastAsia="Times New Roman" w:hAnsi="Cambria"/>
          <w:color w:val="auto"/>
          <w:sz w:val="24"/>
          <w:szCs w:val="24"/>
          <w:lang w:val="sr-Latn-CS"/>
        </w:rPr>
        <w:t xml:space="preserve"> i umanjenja</w:t>
      </w:r>
      <w:r w:rsidRPr="008878B5">
        <w:rPr>
          <w:rFonts w:ascii="Cambria" w:eastAsia="Times New Roman" w:hAnsi="Cambria"/>
          <w:color w:val="auto"/>
          <w:sz w:val="24"/>
          <w:szCs w:val="24"/>
          <w:lang w:val="sr-Latn-CS"/>
        </w:rPr>
        <w:t xml:space="preserve"> naknade za </w:t>
      </w:r>
      <w:r w:rsidR="001A5122">
        <w:rPr>
          <w:rFonts w:ascii="Cambria" w:eastAsia="Times New Roman" w:hAnsi="Cambria"/>
          <w:color w:val="auto"/>
          <w:sz w:val="24"/>
          <w:szCs w:val="24"/>
          <w:lang w:val="sr-Latn-CS"/>
        </w:rPr>
        <w:t>građenje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. 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>Članom 2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propisano je da se priprema za komunalno opremanje i komunalno opremanje građevinskog zemljišta vrši u skladu sa </w:t>
      </w:r>
      <w:r w:rsidRPr="008878B5">
        <w:rPr>
          <w:rFonts w:ascii="Cambria" w:eastAsia="Times New Roman" w:hAnsi="Cambria" w:cs="Arial"/>
          <w:color w:val="auto"/>
          <w:sz w:val="24"/>
          <w:szCs w:val="24"/>
        </w:rPr>
        <w:t>Programom uređenja prostora,</w:t>
      </w:r>
      <w:r w:rsidR="001E3C4E" w:rsidRPr="001E3C4E">
        <w:rPr>
          <w:rFonts w:ascii="Cambria" w:hAnsi="Cambria"/>
          <w:sz w:val="24"/>
          <w:szCs w:val="24"/>
        </w:rPr>
        <w:t xml:space="preserve"> </w:t>
      </w:r>
      <w:r w:rsidR="001E3C4E">
        <w:rPr>
          <w:rFonts w:ascii="Cambria" w:hAnsi="Cambria"/>
          <w:sz w:val="24"/>
          <w:szCs w:val="24"/>
        </w:rPr>
        <w:t>do donošenja plana komunalnog opremanja,</w:t>
      </w:r>
      <w:r w:rsidRPr="008878B5">
        <w:rPr>
          <w:rFonts w:ascii="Cambria" w:eastAsia="Times New Roman" w:hAnsi="Cambria" w:cs="Arial"/>
          <w:color w:val="auto"/>
          <w:sz w:val="24"/>
          <w:szCs w:val="24"/>
        </w:rPr>
        <w:t xml:space="preserve"> 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te da se za ove poslove lokalne samouprave plaća naknada.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Arial" w:hAnsi="Cambria" w:cs="Arial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Poglavlje II – Uslovi i visina – Članom </w:t>
      </w:r>
      <w:r w:rsidR="00DA75CB">
        <w:rPr>
          <w:rFonts w:ascii="Cambria" w:eastAsia="Calibri" w:hAnsi="Cambria"/>
          <w:b/>
          <w:color w:val="auto"/>
          <w:sz w:val="24"/>
          <w:szCs w:val="24"/>
          <w:lang w:val="sr-Latn-CS"/>
        </w:rPr>
        <w:t>4</w:t>
      </w: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 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utvrđeno je da investitor plaća naknadu za </w:t>
      </w:r>
      <w:r w:rsidR="001A5122">
        <w:rPr>
          <w:rFonts w:ascii="Cambria" w:eastAsia="Calibri" w:hAnsi="Cambria"/>
          <w:color w:val="auto"/>
          <w:sz w:val="24"/>
          <w:szCs w:val="24"/>
          <w:lang w:val="sr-Latn-CS"/>
        </w:rPr>
        <w:t>građenje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koja se obračunava po 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>m</w:t>
      </w:r>
      <w:r w:rsidRPr="008878B5">
        <w:rPr>
          <w:rFonts w:ascii="Cambria" w:eastAsia="Arial" w:hAnsi="Cambria" w:cs="Arial"/>
          <w:color w:val="auto"/>
          <w:position w:val="7"/>
          <w:sz w:val="24"/>
          <w:szCs w:val="24"/>
          <w:vertAlign w:val="superscript"/>
          <w:lang w:val="sr-Latn-CS"/>
        </w:rPr>
        <w:t>2</w:t>
      </w:r>
      <w:r w:rsidRPr="008878B5">
        <w:rPr>
          <w:rFonts w:ascii="Cambria" w:eastAsia="Arial" w:hAnsi="Cambria" w:cs="Arial"/>
          <w:color w:val="auto"/>
          <w:position w:val="7"/>
          <w:sz w:val="24"/>
          <w:szCs w:val="24"/>
          <w:lang w:val="sr-Latn-CS"/>
        </w:rPr>
        <w:t xml:space="preserve"> 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>neto</w:t>
      </w:r>
      <w:r w:rsidRPr="008878B5">
        <w:rPr>
          <w:rFonts w:ascii="Cambria" w:eastAsia="Arial" w:hAnsi="Cambria" w:cs="Arial"/>
          <w:color w:val="auto"/>
          <w:spacing w:val="22"/>
          <w:sz w:val="24"/>
          <w:szCs w:val="24"/>
          <w:lang w:val="sr-Latn-CS"/>
        </w:rPr>
        <w:t xml:space="preserve"> 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>površine</w:t>
      </w:r>
      <w:r w:rsidRPr="008878B5">
        <w:rPr>
          <w:rFonts w:ascii="Cambria" w:eastAsia="Arial" w:hAnsi="Cambria" w:cs="Arial"/>
          <w:color w:val="auto"/>
          <w:spacing w:val="22"/>
          <w:sz w:val="24"/>
          <w:szCs w:val="24"/>
          <w:lang w:val="sr-Latn-CS"/>
        </w:rPr>
        <w:t xml:space="preserve"> 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>objekta</w:t>
      </w:r>
      <w:r w:rsidRPr="008878B5">
        <w:rPr>
          <w:rFonts w:ascii="Cambria" w:eastAsia="Arial" w:hAnsi="Cambria" w:cs="Arial"/>
          <w:color w:val="auto"/>
          <w:spacing w:val="22"/>
          <w:sz w:val="24"/>
          <w:szCs w:val="24"/>
          <w:lang w:val="sr-Latn-CS"/>
        </w:rPr>
        <w:t xml:space="preserve"> 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>i</w:t>
      </w:r>
      <w:r w:rsidRPr="008878B5">
        <w:rPr>
          <w:rFonts w:ascii="Cambria" w:eastAsia="Arial" w:hAnsi="Cambria" w:cs="Arial"/>
          <w:color w:val="auto"/>
          <w:spacing w:val="22"/>
          <w:sz w:val="24"/>
          <w:szCs w:val="24"/>
          <w:lang w:val="sr-Latn-CS"/>
        </w:rPr>
        <w:t xml:space="preserve"> 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>po</w:t>
      </w:r>
      <w:r w:rsidRPr="008878B5">
        <w:rPr>
          <w:rFonts w:ascii="Cambria" w:eastAsia="Arial" w:hAnsi="Cambria" w:cs="Arial"/>
          <w:color w:val="auto"/>
          <w:spacing w:val="22"/>
          <w:sz w:val="24"/>
          <w:szCs w:val="24"/>
          <w:lang w:val="sr-Latn-CS"/>
        </w:rPr>
        <w:t xml:space="preserve"> 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>m</w:t>
      </w:r>
      <w:r w:rsidRPr="008878B5">
        <w:rPr>
          <w:rFonts w:ascii="Cambria" w:eastAsia="Arial" w:hAnsi="Cambria" w:cs="Arial"/>
          <w:color w:val="auto"/>
          <w:position w:val="7"/>
          <w:sz w:val="24"/>
          <w:szCs w:val="24"/>
          <w:vertAlign w:val="superscript"/>
          <w:lang w:val="sr-Latn-CS"/>
        </w:rPr>
        <w:t>2</w:t>
      </w:r>
      <w:r w:rsidRPr="008878B5">
        <w:rPr>
          <w:rFonts w:ascii="Cambria" w:eastAsia="Arial" w:hAnsi="Cambria" w:cs="Arial"/>
          <w:color w:val="auto"/>
          <w:position w:val="7"/>
          <w:sz w:val="24"/>
          <w:szCs w:val="24"/>
          <w:lang w:val="sr-Latn-CS"/>
        </w:rPr>
        <w:t xml:space="preserve"> 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>otvorenog</w:t>
      </w:r>
      <w:r w:rsidRPr="008878B5">
        <w:rPr>
          <w:rFonts w:ascii="Cambria" w:eastAsia="Arial" w:hAnsi="Cambria" w:cs="Arial"/>
          <w:color w:val="auto"/>
          <w:spacing w:val="22"/>
          <w:sz w:val="24"/>
          <w:szCs w:val="24"/>
          <w:lang w:val="sr-Latn-CS"/>
        </w:rPr>
        <w:t xml:space="preserve"> 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>prostora</w:t>
      </w:r>
      <w:r w:rsidRPr="008878B5">
        <w:rPr>
          <w:rFonts w:ascii="Cambria" w:eastAsia="Arial" w:hAnsi="Cambria" w:cs="Arial"/>
          <w:color w:val="auto"/>
          <w:spacing w:val="22"/>
          <w:sz w:val="24"/>
          <w:szCs w:val="24"/>
          <w:lang w:val="sr-Latn-CS"/>
        </w:rPr>
        <w:t xml:space="preserve"> 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>na</w:t>
      </w:r>
      <w:r w:rsidRPr="008878B5">
        <w:rPr>
          <w:rFonts w:ascii="Cambria" w:eastAsia="Arial" w:hAnsi="Cambria" w:cs="Arial"/>
          <w:color w:val="auto"/>
          <w:spacing w:val="22"/>
          <w:sz w:val="24"/>
          <w:szCs w:val="24"/>
          <w:lang w:val="sr-Latn-CS"/>
        </w:rPr>
        <w:t xml:space="preserve"> 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 xml:space="preserve">parceli namjenjenog za obavljanje djelatnosti, na osnovu revidovanog glavnog projekta, te da se obračun površina vrši u skladu sa </w:t>
      </w:r>
      <w:r w:rsidR="001A5122" w:rsidRPr="00002CC5">
        <w:rPr>
          <w:rFonts w:ascii="Cambria" w:hAnsi="Cambria"/>
          <w:sz w:val="24"/>
          <w:szCs w:val="24"/>
        </w:rPr>
        <w:t>propis</w:t>
      </w:r>
      <w:r w:rsidR="001A5122">
        <w:rPr>
          <w:rFonts w:ascii="Cambria" w:hAnsi="Cambria"/>
          <w:sz w:val="24"/>
          <w:szCs w:val="24"/>
        </w:rPr>
        <w:t>om</w:t>
      </w:r>
      <w:r w:rsidR="001A5122" w:rsidRPr="00002CC5">
        <w:rPr>
          <w:rFonts w:ascii="Cambria" w:hAnsi="Cambria"/>
          <w:sz w:val="24"/>
          <w:szCs w:val="24"/>
        </w:rPr>
        <w:t xml:space="preserve"> kojim je uređen način obračuna površine i zapremine zgrade</w:t>
      </w:r>
      <w:r w:rsidRPr="008878B5">
        <w:rPr>
          <w:rFonts w:ascii="Cambria" w:eastAsia="Arial" w:hAnsi="Cambria" w:cs="Arial"/>
          <w:color w:val="auto"/>
          <w:sz w:val="24"/>
          <w:szCs w:val="24"/>
          <w:lang w:val="sr-Latn-CS"/>
        </w:rPr>
        <w:t>.</w:t>
      </w:r>
    </w:p>
    <w:p w:rsidR="00DA75CB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Članom </w:t>
      </w:r>
      <w:r w:rsidR="00DA75CB">
        <w:rPr>
          <w:rFonts w:ascii="Cambria" w:eastAsia="Calibri" w:hAnsi="Cambria"/>
          <w:b/>
          <w:color w:val="auto"/>
          <w:sz w:val="24"/>
          <w:szCs w:val="24"/>
          <w:lang w:val="sr-Latn-CS"/>
        </w:rPr>
        <w:t>5</w:t>
      </w: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 </w:t>
      </w:r>
      <w:r w:rsidR="00DA75CB" w:rsidRPr="00DA75CB">
        <w:rPr>
          <w:rFonts w:ascii="Cambria" w:eastAsia="Calibri" w:hAnsi="Cambria"/>
          <w:color w:val="auto"/>
          <w:sz w:val="24"/>
          <w:szCs w:val="24"/>
          <w:lang w:val="sr-Latn-CS"/>
        </w:rPr>
        <w:t>su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propisani kriterijumi na osnovu kojih se utvrđuje</w:t>
      </w:r>
      <w:r w:rsidR="00DA75CB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visina naknade</w:t>
      </w:r>
      <w:r w:rsidR="001A5122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i to:</w:t>
      </w:r>
      <w:r w:rsidR="00DA75CB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</w:t>
      </w:r>
      <w:r w:rsidR="001A5122" w:rsidRPr="001A5122">
        <w:rPr>
          <w:rFonts w:ascii="Cambria" w:eastAsia="Calibri" w:hAnsi="Cambria"/>
          <w:color w:val="auto"/>
          <w:sz w:val="24"/>
          <w:szCs w:val="24"/>
        </w:rPr>
        <w:t>ekonomsko-tržišn</w:t>
      </w:r>
      <w:r w:rsidR="001A5122">
        <w:rPr>
          <w:rFonts w:ascii="Cambria" w:eastAsia="Calibri" w:hAnsi="Cambria"/>
          <w:color w:val="auto"/>
          <w:sz w:val="24"/>
          <w:szCs w:val="24"/>
        </w:rPr>
        <w:t>a</w:t>
      </w:r>
      <w:r w:rsidR="001A5122" w:rsidRPr="001A5122">
        <w:rPr>
          <w:rFonts w:ascii="Cambria" w:eastAsia="Calibri" w:hAnsi="Cambria"/>
          <w:color w:val="auto"/>
          <w:sz w:val="24"/>
          <w:szCs w:val="24"/>
        </w:rPr>
        <w:t xml:space="preserve"> projekcij</w:t>
      </w:r>
      <w:r w:rsidR="001A5122">
        <w:rPr>
          <w:rFonts w:ascii="Cambria" w:eastAsia="Calibri" w:hAnsi="Cambria"/>
          <w:color w:val="auto"/>
          <w:sz w:val="24"/>
          <w:szCs w:val="24"/>
        </w:rPr>
        <w:t>a</w:t>
      </w:r>
      <w:r w:rsidR="001A5122" w:rsidRPr="001A5122">
        <w:rPr>
          <w:rFonts w:ascii="Cambria" w:eastAsia="Calibri" w:hAnsi="Cambria"/>
          <w:color w:val="auto"/>
          <w:sz w:val="24"/>
          <w:szCs w:val="24"/>
        </w:rPr>
        <w:t xml:space="preserve"> planskog dokumenta, stepen opremljenosti građevinskog zemljišta; </w:t>
      </w:r>
      <w:r w:rsidR="001A5122" w:rsidRPr="001A5122">
        <w:rPr>
          <w:rFonts w:ascii="Cambria" w:eastAsia="Calibri" w:hAnsi="Cambria"/>
          <w:color w:val="auto"/>
          <w:sz w:val="24"/>
          <w:szCs w:val="24"/>
        </w:rPr>
        <w:lastRenderedPageBreak/>
        <w:t>prosječnih troškova osnovnog komunalnog opremanja; zone; vrste objekta; učešća investitora u komunalnom opremanju građevinskog zemljišta</w:t>
      </w:r>
      <w:r w:rsidR="001A5122">
        <w:rPr>
          <w:rFonts w:ascii="Cambria" w:eastAsia="Calibri" w:hAnsi="Cambria"/>
          <w:color w:val="auto"/>
          <w:sz w:val="24"/>
          <w:szCs w:val="24"/>
          <w:lang w:val="sr-Latn-CS"/>
        </w:rPr>
        <w:t>, kao glavni parametri</w:t>
      </w:r>
      <w:r w:rsidR="00DA75CB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od koj</w:t>
      </w:r>
      <w:r w:rsidR="001A5122">
        <w:rPr>
          <w:rFonts w:ascii="Cambria" w:eastAsia="Calibri" w:hAnsi="Cambria"/>
          <w:color w:val="auto"/>
          <w:sz w:val="24"/>
          <w:szCs w:val="24"/>
          <w:lang w:val="sr-Latn-CS"/>
        </w:rPr>
        <w:t>ih</w:t>
      </w:r>
      <w:r w:rsidR="00DA75CB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zavisi utvđivanje visine naknade</w:t>
      </w:r>
      <w:r w:rsidR="00DA75CB">
        <w:rPr>
          <w:rFonts w:ascii="Cambria" w:eastAsia="Calibri" w:hAnsi="Cambria"/>
          <w:color w:val="auto"/>
          <w:sz w:val="24"/>
          <w:szCs w:val="24"/>
          <w:lang w:val="sr-Latn-CS"/>
        </w:rPr>
        <w:t>.</w:t>
      </w:r>
    </w:p>
    <w:p w:rsidR="008878B5" w:rsidRPr="008878B5" w:rsidRDefault="00DA75CB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>
        <w:rPr>
          <w:rFonts w:ascii="Cambria" w:eastAsia="Calibri" w:hAnsi="Cambria"/>
          <w:b/>
          <w:color w:val="auto"/>
          <w:sz w:val="24"/>
          <w:szCs w:val="24"/>
          <w:lang w:val="sr-Latn-CS"/>
        </w:rPr>
        <w:t>Č</w:t>
      </w:r>
      <w:r w:rsidR="008878B5"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lanom </w:t>
      </w:r>
      <w:r>
        <w:rPr>
          <w:rFonts w:ascii="Cambria" w:eastAsia="Calibri" w:hAnsi="Cambria"/>
          <w:b/>
          <w:color w:val="auto"/>
          <w:sz w:val="24"/>
          <w:szCs w:val="24"/>
          <w:lang w:val="sr-Latn-CS"/>
        </w:rPr>
        <w:t>6</w:t>
      </w:r>
      <w:r w:rsidR="008878B5"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 </w:t>
      </w:r>
      <w:r w:rsidR="008878B5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utvrđen </w:t>
      </w:r>
      <w:r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je </w:t>
      </w:r>
      <w:r w:rsidR="008878B5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broj zona, čije su granice definisane u skladu sa granicama zahvata planskih dokumenata.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Članom </w:t>
      </w:r>
      <w:r w:rsidR="00B37976">
        <w:rPr>
          <w:rFonts w:ascii="Cambria" w:eastAsia="Calibri" w:hAnsi="Cambria"/>
          <w:b/>
          <w:color w:val="auto"/>
          <w:sz w:val="24"/>
          <w:szCs w:val="24"/>
          <w:lang w:val="sr-Latn-CS"/>
        </w:rPr>
        <w:t>7</w:t>
      </w: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 </w:t>
      </w:r>
      <w:r w:rsidR="001E3C4E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propisan je iznos naknade po m</w:t>
      </w:r>
      <w:r w:rsidR="001E3C4E" w:rsidRPr="008878B5">
        <w:rPr>
          <w:rFonts w:ascii="Cambria" w:eastAsia="Calibri" w:hAnsi="Cambria"/>
          <w:color w:val="auto"/>
          <w:sz w:val="24"/>
          <w:szCs w:val="24"/>
          <w:vertAlign w:val="superscript"/>
          <w:lang w:val="sr-Latn-CS"/>
        </w:rPr>
        <w:t>2</w:t>
      </w:r>
      <w:r w:rsidR="001E3C4E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neto površine objekta, odnosno otvorenog prostora na parceli projekto</w:t>
      </w:r>
      <w:r w:rsidR="001E3C4E">
        <w:rPr>
          <w:rFonts w:ascii="Cambria" w:eastAsia="Calibri" w:hAnsi="Cambria"/>
          <w:color w:val="auto"/>
          <w:sz w:val="24"/>
          <w:szCs w:val="24"/>
          <w:lang w:val="sr-Latn-CS"/>
        </w:rPr>
        <w:t>vanog za obavljanje djelatnosti</w:t>
      </w:r>
      <w:r w:rsidR="001E3C4E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. U pripadajućoj tabeli dat je prikaz visina naknade po zonama, sa jedinstvenom vrijednošću, bez obzira na namjenu objekta.</w:t>
      </w:r>
      <w:r w:rsidR="001E3C4E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Članom 8 </w:t>
      </w:r>
      <w:r w:rsidR="001E3C4E" w:rsidRPr="00B37976">
        <w:rPr>
          <w:rFonts w:ascii="Cambria" w:eastAsia="Calibri" w:hAnsi="Cambria"/>
          <w:color w:val="auto"/>
          <w:sz w:val="24"/>
          <w:szCs w:val="24"/>
          <w:lang w:val="sr-Latn-CS"/>
        </w:rPr>
        <w:t>se utvrđuju uslovi pod kojima se omogućava komunalno opremanje građevinskog zemljišta od strane investitora, u kom slučaju se međusobna prava i obaveze Glavnog grada</w:t>
      </w:r>
      <w:r w:rsidR="001E3C4E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u</w:t>
      </w:r>
      <w:r w:rsidR="001E3C4E" w:rsidRPr="00B37976">
        <w:rPr>
          <w:rFonts w:ascii="Cambria" w:eastAsia="Calibri" w:hAnsi="Cambria"/>
          <w:color w:val="auto"/>
          <w:sz w:val="24"/>
          <w:szCs w:val="24"/>
          <w:lang w:val="sr-Latn-CS"/>
        </w:rPr>
        <w:t>tvrđuju posebnim ugovorom</w:t>
      </w:r>
      <w:r w:rsidR="001E3C4E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.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</w:p>
    <w:p w:rsidR="008878B5" w:rsidRPr="008878B5" w:rsidRDefault="00DA75CB" w:rsidP="008878B5">
      <w:pPr>
        <w:autoSpaceDE/>
        <w:autoSpaceDN/>
        <w:adjustRightInd/>
        <w:jc w:val="both"/>
        <w:rPr>
          <w:rFonts w:ascii="Cambria" w:eastAsia="Calibri" w:hAnsi="Cambria"/>
          <w:bCs/>
          <w:color w:val="auto"/>
          <w:sz w:val="24"/>
          <w:szCs w:val="24"/>
          <w:lang w:val="sr-Latn-CS"/>
        </w:rPr>
      </w:pPr>
      <w:r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Poglavlje III – Način, rokovi, </w:t>
      </w:r>
      <w:r w:rsidR="008878B5"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postupak plaćanja </w:t>
      </w:r>
      <w:r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i umanjenje </w:t>
      </w:r>
      <w:r w:rsidR="008878B5"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naknade – </w:t>
      </w:r>
      <w:bookmarkStart w:id="0" w:name="_Hlk501631145"/>
      <w:r w:rsidR="008878B5"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Članom 9 </w:t>
      </w:r>
      <w:r w:rsidR="008878B5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propisano je da će nadležni organ za utvrđivanje naknade biti organ lokalne uprave nadležan za </w:t>
      </w:r>
      <w:r w:rsidR="001A5122">
        <w:rPr>
          <w:rFonts w:ascii="Cambria" w:hAnsi="Cambria"/>
          <w:sz w:val="24"/>
          <w:szCs w:val="24"/>
        </w:rPr>
        <w:t>izdavanje građevinske dozvole</w:t>
      </w:r>
      <w:r w:rsidR="008878B5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, </w:t>
      </w:r>
      <w:bookmarkStart w:id="1" w:name="_Hlk501694976"/>
      <w:r w:rsidR="008878B5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te da se naknada utvrđuje rješenjem ovog organa</w:t>
      </w:r>
      <w:bookmarkEnd w:id="1"/>
      <w:r w:rsidR="008878B5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, na zahtjev investitora, u skladu sa odredbama člana </w:t>
      </w:r>
      <w:r w:rsidR="001A5122">
        <w:rPr>
          <w:rFonts w:ascii="Cambria" w:eastAsia="Calibri" w:hAnsi="Cambria"/>
          <w:color w:val="auto"/>
          <w:sz w:val="24"/>
          <w:szCs w:val="24"/>
          <w:lang w:val="sr-Latn-CS"/>
        </w:rPr>
        <w:t>71</w:t>
      </w:r>
      <w:r w:rsidR="008878B5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Zakona i ove odluke. </w:t>
      </w:r>
      <w:bookmarkEnd w:id="0"/>
      <w:r w:rsidR="008878B5"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U postupku utv</w:t>
      </w:r>
      <w:r>
        <w:rPr>
          <w:rFonts w:ascii="Cambria" w:eastAsia="Calibri" w:hAnsi="Cambria"/>
          <w:bCs/>
          <w:color w:val="auto"/>
          <w:sz w:val="24"/>
          <w:szCs w:val="24"/>
          <w:lang w:val="sr-Latn-CS"/>
        </w:rPr>
        <w:t>rđivanja visine naknade ''A</w:t>
      </w:r>
      <w:r w:rsidR="008878B5"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gencija</w:t>
      </w:r>
      <w:r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 za izgradnju i razvoj Podgorice'' d.o.o.</w:t>
      </w:r>
      <w:r w:rsidR="008878B5"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 je dužna da ovom organu </w:t>
      </w:r>
      <w:r w:rsidR="001A5122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u roku</w:t>
      </w:r>
      <w:r w:rsidR="008878B5"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 od </w:t>
      </w:r>
      <w:r w:rsidR="00FE0468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10 dana od </w:t>
      </w:r>
      <w:r w:rsidR="008878B5"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dana dostavljanja revidovanog glavnog projekta</w:t>
      </w:r>
      <w:r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 </w:t>
      </w:r>
      <w:r w:rsidR="008878B5"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dostavi </w:t>
      </w:r>
      <w:r w:rsidR="00FE0468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obračun naknade</w:t>
      </w:r>
      <w:r w:rsidR="008878B5"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 neophod</w:t>
      </w:r>
      <w:r w:rsidR="00FE0468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a</w:t>
      </w:r>
      <w:r w:rsidR="008878B5"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n za </w:t>
      </w:r>
      <w:r w:rsidR="00FE0468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donošenje rješenja</w:t>
      </w:r>
      <w:r w:rsidR="008878B5"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. </w:t>
      </w:r>
    </w:p>
    <w:p w:rsidR="008A035D" w:rsidRDefault="008878B5" w:rsidP="003F393E">
      <w:pPr>
        <w:autoSpaceDE/>
        <w:autoSpaceDN/>
        <w:adjustRightInd/>
        <w:jc w:val="both"/>
        <w:rPr>
          <w:rFonts w:ascii="Cambria" w:hAnsi="Cambria"/>
          <w:sz w:val="24"/>
          <w:szCs w:val="24"/>
        </w:rPr>
      </w:pPr>
      <w:r w:rsidRPr="008878B5">
        <w:rPr>
          <w:rFonts w:ascii="Cambria" w:eastAsia="Calibri" w:hAnsi="Cambria"/>
          <w:b/>
          <w:bCs/>
          <w:color w:val="auto"/>
          <w:sz w:val="24"/>
          <w:szCs w:val="24"/>
          <w:lang w:val="sr-Latn-CS"/>
        </w:rPr>
        <w:t>Članom 10</w:t>
      </w:r>
      <w:r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 propisano je da</w:t>
      </w:r>
      <w:r w:rsidR="00873D0A" w:rsidRPr="00873D0A">
        <w:rPr>
          <w:rFonts w:ascii="Cambria" w:hAnsi="Cambria"/>
          <w:sz w:val="24"/>
          <w:szCs w:val="24"/>
        </w:rPr>
        <w:t xml:space="preserve"> </w:t>
      </w:r>
      <w:r w:rsidR="00873D0A">
        <w:rPr>
          <w:rFonts w:ascii="Cambria" w:hAnsi="Cambria"/>
          <w:sz w:val="24"/>
          <w:szCs w:val="24"/>
        </w:rPr>
        <w:t>se o</w:t>
      </w:r>
      <w:r w:rsidR="00873D0A" w:rsidRPr="00873D0A">
        <w:rPr>
          <w:rFonts w:ascii="Cambria" w:eastAsia="Calibri" w:hAnsi="Cambria"/>
          <w:bCs/>
          <w:color w:val="auto"/>
          <w:sz w:val="24"/>
          <w:szCs w:val="24"/>
        </w:rPr>
        <w:t>dnosi u pogledu obračuna naknade, kao i prava i obaveze između investitora i Glavnog grada Podgorice, uređuju ugovorom</w:t>
      </w:r>
      <w:r w:rsidR="003F393E" w:rsidRPr="003F393E">
        <w:rPr>
          <w:rFonts w:ascii="Cambria" w:eastAsia="Calibri" w:hAnsi="Cambria"/>
          <w:bCs/>
          <w:color w:val="auto"/>
          <w:sz w:val="24"/>
          <w:szCs w:val="24"/>
        </w:rPr>
        <w:t>.</w:t>
      </w:r>
      <w:r w:rsidR="003F393E">
        <w:rPr>
          <w:rFonts w:ascii="Cambria" w:eastAsia="Calibri" w:hAnsi="Cambria"/>
          <w:bCs/>
          <w:color w:val="auto"/>
          <w:sz w:val="24"/>
          <w:szCs w:val="24"/>
        </w:rPr>
        <w:t xml:space="preserve"> </w:t>
      </w:r>
      <w:r w:rsidR="003F393E" w:rsidRPr="003F393E">
        <w:rPr>
          <w:rFonts w:ascii="Cambria" w:eastAsia="Calibri" w:hAnsi="Cambria"/>
          <w:bCs/>
          <w:color w:val="auto"/>
          <w:sz w:val="24"/>
          <w:szCs w:val="24"/>
        </w:rPr>
        <w:t xml:space="preserve">Ugovor iz stava 1 ovog člana zaključuju investitor i Glavni grad Podgorica, </w:t>
      </w:r>
      <w:r w:rsidR="008A035D" w:rsidRPr="00827B9B">
        <w:rPr>
          <w:rFonts w:ascii="Cambria" w:hAnsi="Cambria"/>
          <w:sz w:val="24"/>
          <w:szCs w:val="24"/>
        </w:rPr>
        <w:t xml:space="preserve">prije </w:t>
      </w:r>
      <w:r w:rsidR="008A035D">
        <w:rPr>
          <w:rFonts w:ascii="Cambria" w:hAnsi="Cambria"/>
          <w:sz w:val="24"/>
          <w:szCs w:val="24"/>
        </w:rPr>
        <w:t>početka građenja objekta</w:t>
      </w:r>
      <w:r w:rsidR="008A035D" w:rsidRPr="00827B9B">
        <w:rPr>
          <w:rFonts w:ascii="Cambria" w:hAnsi="Cambria"/>
          <w:sz w:val="24"/>
          <w:szCs w:val="24"/>
        </w:rPr>
        <w:t>.</w:t>
      </w:r>
    </w:p>
    <w:p w:rsidR="008878B5" w:rsidRPr="008878B5" w:rsidRDefault="008878B5" w:rsidP="003F393E">
      <w:pPr>
        <w:autoSpaceDE/>
        <w:autoSpaceDN/>
        <w:adjustRightInd/>
        <w:jc w:val="both"/>
        <w:rPr>
          <w:rFonts w:ascii="Cambria" w:eastAsia="Calibri" w:hAnsi="Cambria"/>
          <w:bCs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bCs/>
          <w:color w:val="auto"/>
          <w:sz w:val="24"/>
          <w:szCs w:val="24"/>
          <w:lang w:val="sr-Latn-CS"/>
        </w:rPr>
        <w:t xml:space="preserve">Članom 11 </w:t>
      </w:r>
      <w:r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utvrđeno je da se naknada plaća u novčanom iznosu (jednokratno ili u jednakim mjesečnim ratama)</w:t>
      </w:r>
      <w:r w:rsidRPr="008878B5">
        <w:rPr>
          <w:rFonts w:ascii="Cambria" w:eastAsia="Times New Roman" w:hAnsi="Cambria" w:cs="Arial"/>
          <w:color w:val="auto"/>
          <w:sz w:val="24"/>
          <w:szCs w:val="24"/>
        </w:rPr>
        <w:t xml:space="preserve"> na posebni uplatni račun budžeta Glavnog grada</w:t>
      </w:r>
      <w:r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. 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Za jednokratno plaćanje utvrđeno je umanjenje </w:t>
      </w:r>
      <w:r w:rsidR="008A035D">
        <w:rPr>
          <w:rFonts w:ascii="Cambria" w:eastAsia="Times New Roman" w:hAnsi="Cambria"/>
          <w:bCs/>
          <w:color w:val="auto"/>
          <w:sz w:val="24"/>
          <w:szCs w:val="24"/>
        </w:rPr>
        <w:t>od</w:t>
      </w:r>
      <w:r w:rsidR="003F393E" w:rsidRPr="003F393E">
        <w:rPr>
          <w:rFonts w:ascii="Cambria" w:eastAsia="Times New Roman" w:hAnsi="Cambria"/>
          <w:bCs/>
          <w:color w:val="auto"/>
          <w:sz w:val="24"/>
          <w:szCs w:val="24"/>
        </w:rPr>
        <w:t xml:space="preserve"> </w:t>
      </w:r>
      <w:r w:rsidR="008A035D">
        <w:rPr>
          <w:rFonts w:ascii="Cambria" w:eastAsia="Times New Roman" w:hAnsi="Cambria"/>
          <w:bCs/>
          <w:color w:val="auto"/>
          <w:sz w:val="24"/>
          <w:szCs w:val="24"/>
        </w:rPr>
        <w:t>2</w:t>
      </w:r>
      <w:r w:rsidR="003F393E" w:rsidRPr="003F393E">
        <w:rPr>
          <w:rFonts w:ascii="Cambria" w:eastAsia="Times New Roman" w:hAnsi="Cambria"/>
          <w:bCs/>
          <w:color w:val="auto"/>
          <w:sz w:val="24"/>
          <w:szCs w:val="24"/>
        </w:rPr>
        <w:t>0%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. Ukoliko se, pak, investitor opredijeli za plaćanje u jednakim mjesečnim ratama, ovaj član daje mogućnost da se naknada za objekte </w:t>
      </w:r>
      <w:r w:rsidR="003F393E" w:rsidRPr="003F393E">
        <w:rPr>
          <w:rFonts w:ascii="Cambria" w:eastAsia="Times New Roman" w:hAnsi="Cambria"/>
          <w:bCs/>
          <w:color w:val="auto"/>
          <w:sz w:val="24"/>
          <w:szCs w:val="24"/>
        </w:rPr>
        <w:t>ukupne neto površine</w:t>
      </w:r>
      <w:r w:rsidR="003F393E">
        <w:rPr>
          <w:rFonts w:ascii="Cambria" w:eastAsia="Times New Roman" w:hAnsi="Cambria"/>
          <w:bCs/>
          <w:color w:val="auto"/>
          <w:sz w:val="24"/>
          <w:szCs w:val="24"/>
        </w:rPr>
        <w:t xml:space="preserve"> do </w:t>
      </w:r>
      <w:r w:rsidR="00FE0468">
        <w:rPr>
          <w:rFonts w:ascii="Cambria" w:eastAsia="Times New Roman" w:hAnsi="Cambria"/>
          <w:bCs/>
          <w:color w:val="auto"/>
          <w:sz w:val="24"/>
          <w:szCs w:val="24"/>
        </w:rPr>
        <w:t>3</w:t>
      </w:r>
      <w:r w:rsidR="003F393E">
        <w:rPr>
          <w:rFonts w:ascii="Cambria" w:eastAsia="Times New Roman" w:hAnsi="Cambria"/>
          <w:bCs/>
          <w:color w:val="auto"/>
          <w:sz w:val="24"/>
          <w:szCs w:val="24"/>
        </w:rPr>
        <w:t>00m2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 plaća </w:t>
      </w:r>
      <w:bookmarkStart w:id="2" w:name="_Hlk501698723"/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na period do</w:t>
      </w:r>
      <w:r w:rsidR="003F393E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 10 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godina</w:t>
      </w:r>
      <w:bookmarkEnd w:id="2"/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, za objekte </w:t>
      </w:r>
      <w:r w:rsidR="00FE0468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od 301m² 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do 500m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vertAlign w:val="superscript"/>
          <w:lang w:val="sr-Latn-CS"/>
        </w:rPr>
        <w:t>2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 uku</w:t>
      </w:r>
      <w:r w:rsidR="003F393E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pne neto površine na period do 5 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godina, a za ostale objekte na period do </w:t>
      </w:r>
      <w:r w:rsidR="003F393E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3 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godin</w:t>
      </w:r>
      <w:r w:rsidR="003F393E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e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. Ako investitor, u slučaju plaćanja naknade na rate, odluči da u određenom trenutku preostali iznos plati jednokratno, ima pravo na umanjenje preostalog iznosa duga po osnovu naknade za </w:t>
      </w:r>
      <w:r w:rsidR="00FE0468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20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%</w:t>
      </w:r>
      <w:r w:rsidR="00873D0A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>,</w:t>
      </w:r>
      <w:r w:rsidR="00873D0A" w:rsidRPr="00873D0A">
        <w:rPr>
          <w:rFonts w:ascii="Cambria" w:hAnsi="Cambria"/>
          <w:sz w:val="24"/>
          <w:szCs w:val="24"/>
        </w:rPr>
        <w:t xml:space="preserve"> </w:t>
      </w:r>
      <w:r w:rsidR="00873D0A" w:rsidRPr="00873D0A">
        <w:rPr>
          <w:rFonts w:ascii="Cambria" w:eastAsia="Times New Roman" w:hAnsi="Cambria"/>
          <w:bCs/>
          <w:color w:val="auto"/>
          <w:sz w:val="24"/>
          <w:szCs w:val="24"/>
        </w:rPr>
        <w:t xml:space="preserve">ukoliko nije ostvario pravo na umanjenje iz člana 15 ove </w:t>
      </w:r>
      <w:r w:rsidR="00873D0A">
        <w:rPr>
          <w:rFonts w:ascii="Cambria" w:eastAsia="Times New Roman" w:hAnsi="Cambria"/>
          <w:bCs/>
          <w:color w:val="auto"/>
          <w:sz w:val="24"/>
          <w:szCs w:val="24"/>
        </w:rPr>
        <w:t>o</w:t>
      </w:r>
      <w:r w:rsidR="00873D0A" w:rsidRPr="00873D0A">
        <w:rPr>
          <w:rFonts w:ascii="Cambria" w:eastAsia="Times New Roman" w:hAnsi="Cambria"/>
          <w:bCs/>
          <w:color w:val="auto"/>
          <w:sz w:val="24"/>
          <w:szCs w:val="24"/>
        </w:rPr>
        <w:t>dluke</w:t>
      </w:r>
      <w:r w:rsidRPr="008878B5">
        <w:rPr>
          <w:rFonts w:ascii="Cambria" w:eastAsia="Times New Roman" w:hAnsi="Cambria"/>
          <w:bCs/>
          <w:color w:val="auto"/>
          <w:sz w:val="24"/>
          <w:szCs w:val="24"/>
          <w:lang w:val="sr-Latn-CS"/>
        </w:rPr>
        <w:t xml:space="preserve">. </w:t>
      </w:r>
      <w:r w:rsidRPr="008878B5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Ako se investitor u postupku donošenja rješenja o utvrđivanju naknade ne opredjeli za način plaćanja naknade, plaćanje naknade će mu se utvrditi u jednokratnom iznosu. 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>Članom 12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utvrđuju se </w:t>
      </w:r>
      <w:r w:rsidR="003F393E">
        <w:rPr>
          <w:rFonts w:ascii="Cambria" w:eastAsia="Calibri" w:hAnsi="Cambria"/>
          <w:color w:val="auto"/>
          <w:sz w:val="24"/>
          <w:szCs w:val="24"/>
          <w:lang w:val="sr-Latn-CS"/>
        </w:rPr>
        <w:t>zakonska zatezna kamata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. Pored toga, utvrđuju se i odgovarajuća sredstva obezbjeđenje plaćanja naknade na rate za pravna lica (neopoziva bankarska garancija „bez prigovora“, bankarska revolving garancija „bez prigovora“, i hipoteka i fizička lica (hipoteka). Za slučaj obezbjeđenja plaćanja hipotekom, ista se upisuje u katastar samo na nepokretnosti na koje nema tereta i ograničenja u listu nepokretnosti, pri čemu je investitor u obavezi da dostavi i procjenu vrijednosti nepokretnosti na koju je upisana hipoteka izvršena od strane ovlašćenog procjenitelja.  Sredstva obezbjeđenja će se aktivira u slučaju kada investitor zadocni sa plaćanjem duže od tri mjeseca, kada će se cjelokupni iznos duga smatrati dospjelim. </w:t>
      </w:r>
    </w:p>
    <w:p w:rsidR="00162B32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Članom 13 </w:t>
      </w:r>
      <w:r w:rsidR="003F393E">
        <w:rPr>
          <w:rFonts w:ascii="Cambria" w:eastAsia="Calibri" w:hAnsi="Cambria"/>
          <w:color w:val="auto"/>
          <w:sz w:val="24"/>
          <w:szCs w:val="24"/>
          <w:lang w:val="sr-Latn-CS"/>
        </w:rPr>
        <w:t>utvrđuju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se </w:t>
      </w:r>
      <w:r w:rsidR="003F393E">
        <w:rPr>
          <w:rFonts w:ascii="Cambria" w:eastAsia="Calibri" w:hAnsi="Cambria"/>
          <w:color w:val="auto"/>
          <w:sz w:val="24"/>
          <w:szCs w:val="24"/>
          <w:lang w:val="sr-Latn-CS"/>
        </w:rPr>
        <w:t>r</w:t>
      </w:r>
      <w:r w:rsidR="003F393E" w:rsidRPr="003F393E">
        <w:rPr>
          <w:rFonts w:ascii="Cambria" w:eastAsia="Calibri" w:hAnsi="Cambria"/>
          <w:color w:val="auto"/>
          <w:sz w:val="24"/>
          <w:szCs w:val="24"/>
        </w:rPr>
        <w:t>okovi za komunalno opremanje koje realizuje lokalna samouprava, u skladu sa Programom uređenja prostora</w:t>
      </w:r>
      <w:r w:rsidR="00FE0468">
        <w:rPr>
          <w:rFonts w:ascii="Cambria" w:eastAsia="Calibri" w:hAnsi="Cambria"/>
          <w:color w:val="auto"/>
          <w:sz w:val="24"/>
          <w:szCs w:val="24"/>
        </w:rPr>
        <w:t>, pod uslovom das u riješeni imovinsko pravni odnosi</w:t>
      </w:r>
      <w:r w:rsidR="003F393E" w:rsidRPr="003F393E">
        <w:rPr>
          <w:rFonts w:ascii="Cambria" w:eastAsia="Calibri" w:hAnsi="Cambria"/>
          <w:color w:val="auto"/>
          <w:sz w:val="24"/>
          <w:szCs w:val="24"/>
        </w:rPr>
        <w:t>.</w:t>
      </w:r>
    </w:p>
    <w:p w:rsidR="003F393E" w:rsidRPr="003F393E" w:rsidRDefault="008878B5" w:rsidP="003F393E">
      <w:pPr>
        <w:autoSpaceDE/>
        <w:autoSpaceDN/>
        <w:adjustRightInd/>
        <w:jc w:val="both"/>
        <w:rPr>
          <w:rFonts w:ascii="Cambria" w:eastAsia="Calibri" w:hAnsi="Cambria"/>
          <w:bCs/>
          <w:color w:val="auto"/>
          <w:sz w:val="24"/>
          <w:szCs w:val="24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Članom 14 </w:t>
      </w:r>
      <w:r w:rsidR="00162B32">
        <w:rPr>
          <w:rFonts w:ascii="Cambria" w:eastAsia="Calibri" w:hAnsi="Cambria"/>
          <w:color w:val="auto"/>
          <w:sz w:val="24"/>
          <w:szCs w:val="24"/>
          <w:lang w:val="sr-Latn-CS"/>
        </w:rPr>
        <w:t>propisuje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se </w:t>
      </w:r>
      <w:r w:rsidR="003F393E">
        <w:rPr>
          <w:rFonts w:ascii="Cambria" w:eastAsia="Calibri" w:hAnsi="Cambria"/>
          <w:color w:val="auto"/>
          <w:sz w:val="24"/>
          <w:szCs w:val="24"/>
          <w:lang w:val="sr-Latn-CS"/>
        </w:rPr>
        <w:t>da a</w:t>
      </w:r>
      <w:r w:rsidR="003F393E" w:rsidRPr="003F393E">
        <w:rPr>
          <w:rFonts w:ascii="Cambria" w:eastAsia="Calibri" w:hAnsi="Cambria"/>
          <w:bCs/>
          <w:color w:val="auto"/>
          <w:sz w:val="24"/>
          <w:szCs w:val="24"/>
        </w:rPr>
        <w:t>ko se vrši rekonstrukcija ili rušenje postojećeg i izgradnja novog objekta u postojećim gabaritima, naknada se ne plaća ako nije potrebno dodatno komunalno opremanje građevinskog zemljišta.</w:t>
      </w:r>
      <w:r w:rsidR="003F393E">
        <w:rPr>
          <w:rFonts w:ascii="Cambria" w:eastAsia="Calibri" w:hAnsi="Cambria"/>
          <w:bCs/>
          <w:color w:val="auto"/>
          <w:sz w:val="24"/>
          <w:szCs w:val="24"/>
        </w:rPr>
        <w:t xml:space="preserve"> Takođe u</w:t>
      </w:r>
      <w:r w:rsidR="003F393E" w:rsidRPr="003F393E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koliko se vrši dogradnj</w:t>
      </w:r>
      <w:r w:rsidR="00FE0468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a</w:t>
      </w:r>
      <w:r w:rsidR="003F393E" w:rsidRPr="003F393E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 odnosno nadgradnj</w:t>
      </w:r>
      <w:r w:rsidR="00FE0468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a</w:t>
      </w:r>
      <w:r w:rsidR="003F393E" w:rsidRPr="003F393E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 objekta, investitor plaća naknadu za razliku u površini u skladu </w:t>
      </w:r>
      <w:proofErr w:type="gramStart"/>
      <w:r w:rsidR="003F393E" w:rsidRPr="003F393E">
        <w:rPr>
          <w:rFonts w:ascii="Cambria" w:eastAsia="Calibri" w:hAnsi="Cambria"/>
          <w:bCs/>
          <w:color w:val="auto"/>
          <w:sz w:val="24"/>
          <w:szCs w:val="24"/>
          <w:lang w:val="sr-Latn-CS"/>
        </w:rPr>
        <w:t>sa</w:t>
      </w:r>
      <w:proofErr w:type="gramEnd"/>
      <w:r w:rsidR="003F393E" w:rsidRPr="003F393E">
        <w:rPr>
          <w:rFonts w:ascii="Cambria" w:eastAsia="Calibri" w:hAnsi="Cambria"/>
          <w:bCs/>
          <w:color w:val="auto"/>
          <w:sz w:val="24"/>
          <w:szCs w:val="24"/>
          <w:lang w:val="sr-Latn-CS"/>
        </w:rPr>
        <w:t xml:space="preserve"> ovom odlukom.</w:t>
      </w:r>
    </w:p>
    <w:p w:rsidR="003F393E" w:rsidRDefault="003F393E" w:rsidP="003F393E">
      <w:pPr>
        <w:autoSpaceDE/>
        <w:autoSpaceDN/>
        <w:adjustRightInd/>
        <w:jc w:val="both"/>
        <w:rPr>
          <w:rFonts w:ascii="Cambria" w:eastAsia="Calibri" w:hAnsi="Cambria"/>
          <w:bCs/>
          <w:color w:val="auto"/>
          <w:sz w:val="24"/>
          <w:szCs w:val="24"/>
        </w:rPr>
      </w:pPr>
      <w:r w:rsidRPr="003F393E">
        <w:rPr>
          <w:rFonts w:ascii="Cambria" w:eastAsia="Calibri" w:hAnsi="Cambria"/>
          <w:bCs/>
          <w:color w:val="auto"/>
          <w:sz w:val="24"/>
          <w:szCs w:val="24"/>
        </w:rPr>
        <w:t xml:space="preserve">Objekti iz stava 1 i 2 ovog člana moraju biti evidentirani u katastru nepokretnosti, katastarski razrađeni po posebnim djelovima objekta i bez upisanih tereta </w:t>
      </w:r>
      <w:proofErr w:type="gramStart"/>
      <w:r w:rsidRPr="003F393E">
        <w:rPr>
          <w:rFonts w:ascii="Cambria" w:eastAsia="Calibri" w:hAnsi="Cambria"/>
          <w:bCs/>
          <w:color w:val="auto"/>
          <w:sz w:val="24"/>
          <w:szCs w:val="24"/>
        </w:rPr>
        <w:t>,,nema</w:t>
      </w:r>
      <w:proofErr w:type="gramEnd"/>
      <w:r w:rsidRPr="003F393E">
        <w:rPr>
          <w:rFonts w:ascii="Cambria" w:eastAsia="Calibri" w:hAnsi="Cambria"/>
          <w:bCs/>
          <w:color w:val="auto"/>
          <w:sz w:val="24"/>
          <w:szCs w:val="24"/>
        </w:rPr>
        <w:t xml:space="preserve"> </w:t>
      </w:r>
      <w:r w:rsidR="00FE0468">
        <w:rPr>
          <w:rFonts w:ascii="Cambria" w:eastAsia="Calibri" w:hAnsi="Cambria"/>
          <w:bCs/>
          <w:color w:val="auto"/>
          <w:sz w:val="24"/>
          <w:szCs w:val="24"/>
        </w:rPr>
        <w:t xml:space="preserve">građevinsku </w:t>
      </w:r>
      <w:r w:rsidRPr="003F393E">
        <w:rPr>
          <w:rFonts w:ascii="Cambria" w:eastAsia="Calibri" w:hAnsi="Cambria"/>
          <w:bCs/>
          <w:color w:val="auto"/>
          <w:sz w:val="24"/>
          <w:szCs w:val="24"/>
        </w:rPr>
        <w:t>dozvolu”</w:t>
      </w:r>
      <w:r w:rsidR="00FE0468">
        <w:rPr>
          <w:rFonts w:ascii="Cambria" w:eastAsia="Calibri" w:hAnsi="Cambria"/>
          <w:bCs/>
          <w:color w:val="auto"/>
          <w:sz w:val="24"/>
          <w:szCs w:val="24"/>
        </w:rPr>
        <w:t>, ,,nema upotrebnu dozvolu’’</w:t>
      </w:r>
      <w:r w:rsidRPr="003F393E">
        <w:rPr>
          <w:rFonts w:ascii="Cambria" w:eastAsia="Calibri" w:hAnsi="Cambria"/>
          <w:bCs/>
          <w:color w:val="auto"/>
          <w:sz w:val="24"/>
          <w:szCs w:val="24"/>
        </w:rPr>
        <w:t xml:space="preserve"> ili ,,nema prijavu građenja’’. </w:t>
      </w:r>
    </w:p>
    <w:p w:rsidR="008878B5" w:rsidRPr="00873D0A" w:rsidRDefault="003F393E" w:rsidP="00B37976">
      <w:pPr>
        <w:autoSpaceDE/>
        <w:autoSpaceDN/>
        <w:adjustRightInd/>
        <w:jc w:val="both"/>
        <w:rPr>
          <w:rFonts w:ascii="Cambria" w:eastAsia="Calibri" w:hAnsi="Cambria"/>
          <w:bCs/>
          <w:color w:val="auto"/>
          <w:sz w:val="24"/>
          <w:szCs w:val="24"/>
        </w:rPr>
      </w:pPr>
      <w:r w:rsidRPr="00B37976">
        <w:rPr>
          <w:rFonts w:ascii="Cambria" w:eastAsia="Calibri" w:hAnsi="Cambria"/>
          <w:b/>
          <w:color w:val="auto"/>
          <w:sz w:val="24"/>
          <w:szCs w:val="24"/>
          <w:lang w:val="sr-Latn-CS"/>
        </w:rPr>
        <w:t>Članom 15</w:t>
      </w:r>
      <w:r w:rsidRPr="00B37976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propisan</w:t>
      </w:r>
      <w:r w:rsidR="00162B32">
        <w:rPr>
          <w:rFonts w:ascii="Cambria" w:eastAsia="Calibri" w:hAnsi="Cambria"/>
          <w:color w:val="auto"/>
          <w:sz w:val="24"/>
          <w:szCs w:val="24"/>
          <w:lang w:val="sr-Latn-CS"/>
        </w:rPr>
        <w:t>a</w:t>
      </w:r>
      <w:r w:rsidRPr="00B37976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</w:t>
      </w:r>
      <w:r w:rsidR="00162B32">
        <w:rPr>
          <w:rFonts w:ascii="Cambria" w:eastAsia="Calibri" w:hAnsi="Cambria"/>
          <w:color w:val="auto"/>
          <w:sz w:val="24"/>
          <w:szCs w:val="24"/>
          <w:lang w:val="sr-Latn-CS"/>
        </w:rPr>
        <w:t>su</w:t>
      </w:r>
      <w:r w:rsidRPr="00B37976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</w:t>
      </w:r>
      <w:r w:rsidR="008878B5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umanjenja visine naknade za </w:t>
      </w:r>
      <w:r w:rsidR="00162B32">
        <w:rPr>
          <w:rFonts w:ascii="Cambria" w:eastAsia="Calibri" w:hAnsi="Cambria"/>
          <w:color w:val="auto"/>
          <w:sz w:val="24"/>
          <w:szCs w:val="24"/>
          <w:lang w:val="sr-Latn-CS"/>
        </w:rPr>
        <w:t>građenje</w:t>
      </w:r>
      <w:r w:rsidR="008878B5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za određene vrste objekata, kao i uslov</w:t>
      </w:r>
      <w:r w:rsidR="00162B32">
        <w:rPr>
          <w:rFonts w:ascii="Cambria" w:eastAsia="Calibri" w:hAnsi="Cambria"/>
          <w:color w:val="auto"/>
          <w:sz w:val="24"/>
          <w:szCs w:val="24"/>
          <w:lang w:val="sr-Latn-CS"/>
        </w:rPr>
        <w:t>i</w:t>
      </w:r>
      <w:r w:rsidR="008878B5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pod kojima se ova umanjenja ostvaruju. Takođe, ovim članom se propisuje da oslobađanje od obaveze plaćanja naknade može predstavljati učešće Glavnog grada</w:t>
      </w:r>
      <w:r w:rsidR="00B37976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</w:t>
      </w:r>
      <w:r w:rsidR="008878B5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u javno privatnom partnerstvu.</w:t>
      </w:r>
      <w:r w:rsidR="00873D0A" w:rsidRPr="00873D0A">
        <w:rPr>
          <w:rFonts w:ascii="Cambria" w:hAnsi="Cambria" w:cs="Arial"/>
          <w:bCs/>
          <w:sz w:val="24"/>
          <w:szCs w:val="24"/>
        </w:rPr>
        <w:t xml:space="preserve"> </w:t>
      </w:r>
      <w:r w:rsidR="00873D0A" w:rsidRPr="00873D0A">
        <w:rPr>
          <w:rFonts w:ascii="Cambria" w:eastAsia="Calibri" w:hAnsi="Cambria"/>
          <w:bCs/>
          <w:color w:val="auto"/>
          <w:sz w:val="24"/>
          <w:szCs w:val="24"/>
        </w:rPr>
        <w:lastRenderedPageBreak/>
        <w:t>Za objekte iz stava 1 alineje 1 ovog člana, Glavni grad Podgorica nema obavezu komunalnog opremanja.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>Članom 16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</w:t>
      </w:r>
      <w:r w:rsidR="00B37976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utvrđeno je da nadzor nad sprovođenjem ove odluke vrši nadležn</w:t>
      </w:r>
      <w:r w:rsidR="001169EC">
        <w:rPr>
          <w:rFonts w:ascii="Cambria" w:eastAsia="Calibri" w:hAnsi="Cambria"/>
          <w:color w:val="auto"/>
          <w:sz w:val="24"/>
          <w:szCs w:val="24"/>
          <w:lang w:val="sr-Latn-CS"/>
        </w:rPr>
        <w:t>i</w:t>
      </w:r>
      <w:r w:rsidR="00B37976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</w:t>
      </w:r>
      <w:r w:rsidR="001169EC"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organ </w:t>
      </w:r>
      <w:bookmarkStart w:id="3" w:name="_GoBack"/>
      <w:bookmarkEnd w:id="3"/>
      <w:r w:rsidR="001169EC">
        <w:rPr>
          <w:rFonts w:ascii="Cambria" w:eastAsia="Calibri" w:hAnsi="Cambria"/>
          <w:color w:val="auto"/>
          <w:sz w:val="24"/>
          <w:szCs w:val="24"/>
          <w:lang w:val="sr-Latn-CS"/>
        </w:rPr>
        <w:t>lokalne uprave</w:t>
      </w:r>
      <w:r w:rsidR="00B37976">
        <w:rPr>
          <w:rFonts w:ascii="Cambria" w:eastAsia="Calibri" w:hAnsi="Cambria"/>
          <w:color w:val="auto"/>
          <w:sz w:val="24"/>
          <w:szCs w:val="24"/>
          <w:lang w:val="sr-Latn-CS"/>
        </w:rPr>
        <w:t>.</w:t>
      </w:r>
    </w:p>
    <w:p w:rsidR="00B37976" w:rsidRPr="00B37976" w:rsidRDefault="008878B5" w:rsidP="00B37976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Članom 17 </w:t>
      </w:r>
      <w:r w:rsidR="00B37976" w:rsidRPr="00B37976">
        <w:rPr>
          <w:rFonts w:ascii="Cambria" w:eastAsia="Calibri" w:hAnsi="Cambria"/>
          <w:color w:val="auto"/>
          <w:sz w:val="24"/>
          <w:szCs w:val="24"/>
          <w:lang w:val="sr-Latn-CS"/>
        </w:rPr>
        <w:t>utvrđeno je da u</w:t>
      </w:r>
      <w:r w:rsidR="00B37976" w:rsidRPr="00B37976">
        <w:rPr>
          <w:rFonts w:ascii="Cambria" w:eastAsia="Calibri" w:hAnsi="Cambria"/>
          <w:color w:val="auto"/>
          <w:sz w:val="24"/>
          <w:szCs w:val="24"/>
        </w:rPr>
        <w:t xml:space="preserve"> slučaju spora u vezi sa realizacijom komunalnog opremanja građevinskog zemljišta, ugovorne strane mogu pokrenuti spor pred nadležnim sudom u Podgorici.</w:t>
      </w:r>
    </w:p>
    <w:p w:rsidR="001169EC" w:rsidRPr="00E02034" w:rsidRDefault="008878B5" w:rsidP="001169EC">
      <w:pPr>
        <w:pStyle w:val="T30X"/>
        <w:spacing w:before="0" w:after="0"/>
        <w:ind w:firstLine="0"/>
        <w:rPr>
          <w:rFonts w:ascii="Cambria" w:hAnsi="Cambria"/>
          <w:sz w:val="24"/>
          <w:szCs w:val="24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Poglavlje IV –Prelazna i završne odredbe – Članom </w:t>
      </w:r>
      <w:r w:rsidR="00B37976">
        <w:rPr>
          <w:rFonts w:ascii="Cambria" w:eastAsia="Calibri" w:hAnsi="Cambria"/>
          <w:b/>
          <w:color w:val="auto"/>
          <w:sz w:val="24"/>
          <w:szCs w:val="24"/>
          <w:lang w:val="sr-Latn-CS"/>
        </w:rPr>
        <w:t>18</w:t>
      </w: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 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propisano je </w:t>
      </w:r>
      <w:r w:rsidR="001169EC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da će se </w:t>
      </w:r>
      <w:r w:rsidR="001169EC">
        <w:rPr>
          <w:rFonts w:ascii="Cambria" w:hAnsi="Cambria"/>
          <w:sz w:val="24"/>
          <w:szCs w:val="24"/>
        </w:rPr>
        <w:t>po</w:t>
      </w:r>
      <w:r w:rsidR="001169EC" w:rsidRPr="00E02034">
        <w:rPr>
          <w:rFonts w:ascii="Cambria" w:hAnsi="Cambria"/>
          <w:sz w:val="24"/>
          <w:szCs w:val="24"/>
        </w:rPr>
        <w:t xml:space="preserve">stupci </w:t>
      </w:r>
      <w:r w:rsidR="001169EC">
        <w:rPr>
          <w:rFonts w:ascii="Cambria" w:hAnsi="Cambria"/>
          <w:sz w:val="24"/>
          <w:szCs w:val="24"/>
        </w:rPr>
        <w:t>u kojima je investitor podnio zahtjev za izdavanje građevinske dozvole nadležnom organu</w:t>
      </w:r>
      <w:r w:rsidR="001169EC" w:rsidRPr="00E02034">
        <w:rPr>
          <w:rFonts w:ascii="Cambria" w:hAnsi="Cambria"/>
          <w:sz w:val="24"/>
          <w:szCs w:val="24"/>
        </w:rPr>
        <w:t xml:space="preserve"> do dana stupanja na snagu ove odluke, okonča</w:t>
      </w:r>
      <w:r w:rsidR="001169EC">
        <w:rPr>
          <w:rFonts w:ascii="Cambria" w:hAnsi="Cambria"/>
          <w:sz w:val="24"/>
          <w:szCs w:val="24"/>
        </w:rPr>
        <w:t>ti</w:t>
      </w:r>
      <w:r w:rsidR="001169EC" w:rsidRPr="00E02034">
        <w:rPr>
          <w:rFonts w:ascii="Cambria" w:hAnsi="Cambria"/>
          <w:sz w:val="24"/>
          <w:szCs w:val="24"/>
        </w:rPr>
        <w:t xml:space="preserve"> po odredbama Odluke</w:t>
      </w:r>
      <w:r w:rsidR="001169EC">
        <w:rPr>
          <w:rFonts w:ascii="Cambria" w:hAnsi="Cambria"/>
          <w:sz w:val="24"/>
          <w:szCs w:val="24"/>
        </w:rPr>
        <w:t xml:space="preserve"> </w:t>
      </w:r>
      <w:r w:rsidR="001169EC" w:rsidRPr="00E02034">
        <w:rPr>
          <w:rFonts w:ascii="Cambria" w:hAnsi="Cambria"/>
          <w:sz w:val="24"/>
          <w:szCs w:val="24"/>
        </w:rPr>
        <w:t>o naknadi za komunalno opremanje građevinskog zemljišta ("Sl</w:t>
      </w:r>
      <w:r w:rsidR="001169EC">
        <w:rPr>
          <w:rFonts w:ascii="Cambria" w:hAnsi="Cambria"/>
          <w:sz w:val="24"/>
          <w:szCs w:val="24"/>
        </w:rPr>
        <w:t>užbeni</w:t>
      </w:r>
      <w:r w:rsidR="001169EC" w:rsidRPr="00E02034">
        <w:rPr>
          <w:rFonts w:ascii="Cambria" w:hAnsi="Cambria"/>
          <w:sz w:val="24"/>
          <w:szCs w:val="24"/>
        </w:rPr>
        <w:t xml:space="preserve"> list C</w:t>
      </w:r>
      <w:r w:rsidR="001169EC">
        <w:rPr>
          <w:rFonts w:ascii="Cambria" w:hAnsi="Cambria"/>
          <w:sz w:val="24"/>
          <w:szCs w:val="24"/>
        </w:rPr>
        <w:t xml:space="preserve">rne </w:t>
      </w:r>
      <w:r w:rsidR="001169EC" w:rsidRPr="00E02034">
        <w:rPr>
          <w:rFonts w:ascii="Cambria" w:hAnsi="Cambria"/>
          <w:sz w:val="24"/>
          <w:szCs w:val="24"/>
        </w:rPr>
        <w:t>G</w:t>
      </w:r>
      <w:r w:rsidR="001169EC">
        <w:rPr>
          <w:rFonts w:ascii="Cambria" w:hAnsi="Cambria"/>
          <w:sz w:val="24"/>
          <w:szCs w:val="24"/>
        </w:rPr>
        <w:t>ore</w:t>
      </w:r>
      <w:r w:rsidR="001169EC" w:rsidRPr="00E02034">
        <w:rPr>
          <w:rFonts w:ascii="Cambria" w:hAnsi="Cambria"/>
          <w:sz w:val="24"/>
          <w:szCs w:val="24"/>
        </w:rPr>
        <w:t xml:space="preserve"> - </w:t>
      </w:r>
      <w:r w:rsidR="001169EC">
        <w:rPr>
          <w:rFonts w:ascii="Cambria" w:hAnsi="Cambria"/>
          <w:sz w:val="24"/>
          <w:szCs w:val="24"/>
        </w:rPr>
        <w:t>o</w:t>
      </w:r>
      <w:r w:rsidR="001169EC" w:rsidRPr="00E02034">
        <w:rPr>
          <w:rFonts w:ascii="Cambria" w:hAnsi="Cambria"/>
          <w:sz w:val="24"/>
          <w:szCs w:val="24"/>
        </w:rPr>
        <w:t xml:space="preserve">pštinski propisi", br. </w:t>
      </w:r>
      <w:r w:rsidR="001169EC">
        <w:rPr>
          <w:rFonts w:ascii="Cambria" w:hAnsi="Cambria"/>
          <w:sz w:val="24"/>
          <w:szCs w:val="24"/>
        </w:rPr>
        <w:t>3</w:t>
      </w:r>
      <w:r w:rsidR="001169EC" w:rsidRPr="00E02034">
        <w:rPr>
          <w:rFonts w:ascii="Cambria" w:hAnsi="Cambria"/>
          <w:sz w:val="24"/>
          <w:szCs w:val="24"/>
        </w:rPr>
        <w:t>9/</w:t>
      </w:r>
      <w:r w:rsidR="001169EC">
        <w:rPr>
          <w:rFonts w:ascii="Cambria" w:hAnsi="Cambria"/>
          <w:sz w:val="24"/>
          <w:szCs w:val="24"/>
        </w:rPr>
        <w:t>20</w:t>
      </w:r>
      <w:r w:rsidR="001169EC" w:rsidRPr="00E02034">
        <w:rPr>
          <w:rFonts w:ascii="Cambria" w:hAnsi="Cambria"/>
          <w:sz w:val="24"/>
          <w:szCs w:val="24"/>
        </w:rPr>
        <w:t>)</w:t>
      </w:r>
      <w:r w:rsidR="001E3C4E">
        <w:rPr>
          <w:rFonts w:ascii="Cambria" w:hAnsi="Cambria"/>
          <w:sz w:val="24"/>
          <w:szCs w:val="24"/>
        </w:rPr>
        <w:t xml:space="preserve">, </w:t>
      </w:r>
      <w:r w:rsidR="001E3C4E" w:rsidRPr="00204DF7">
        <w:rPr>
          <w:rFonts w:ascii="Cambria" w:hAnsi="Cambria"/>
          <w:sz w:val="24"/>
          <w:szCs w:val="24"/>
        </w:rPr>
        <w:t>ukoliko je to povoljnije za investitora.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b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Članom </w:t>
      </w:r>
      <w:r w:rsidR="00B37976">
        <w:rPr>
          <w:rFonts w:ascii="Cambria" w:eastAsia="Calibri" w:hAnsi="Cambria"/>
          <w:b/>
          <w:color w:val="auto"/>
          <w:sz w:val="24"/>
          <w:szCs w:val="24"/>
          <w:lang w:val="sr-Latn-CS"/>
        </w:rPr>
        <w:t>19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utvrđeno je da stupanjem na snagu ove odluke prestaje da važi Odluka o naknadi za komunalno opremanje građevinskog zemljišta („Službeni list CG – opštinski propisi“, br.</w:t>
      </w:r>
      <w:r w:rsidR="00B37976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 </w:t>
      </w:r>
      <w:r w:rsidR="001169EC">
        <w:rPr>
          <w:rFonts w:ascii="Cambria" w:eastAsia="Calibri" w:hAnsi="Cambria"/>
          <w:color w:val="auto"/>
          <w:sz w:val="24"/>
          <w:szCs w:val="24"/>
          <w:lang w:val="sr-Latn-CS"/>
        </w:rPr>
        <w:t>3</w:t>
      </w:r>
      <w:r w:rsidR="00B37976">
        <w:rPr>
          <w:rFonts w:ascii="Cambria" w:eastAsia="Calibri" w:hAnsi="Cambria"/>
          <w:color w:val="auto"/>
          <w:sz w:val="24"/>
          <w:szCs w:val="24"/>
          <w:lang w:val="sr-Latn-CS"/>
        </w:rPr>
        <w:t>9/</w:t>
      </w:r>
      <w:r w:rsidR="001169EC">
        <w:rPr>
          <w:rFonts w:ascii="Cambria" w:eastAsia="Calibri" w:hAnsi="Cambria"/>
          <w:color w:val="auto"/>
          <w:sz w:val="24"/>
          <w:szCs w:val="24"/>
          <w:lang w:val="sr-Latn-CS"/>
        </w:rPr>
        <w:t>20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>).</w:t>
      </w:r>
    </w:p>
    <w:p w:rsidR="008878B5" w:rsidRPr="008878B5" w:rsidRDefault="008878B5" w:rsidP="008878B5">
      <w:pPr>
        <w:autoSpaceDE/>
        <w:autoSpaceDN/>
        <w:adjustRightInd/>
        <w:jc w:val="both"/>
        <w:rPr>
          <w:rFonts w:ascii="Cambria" w:eastAsia="Calibri" w:hAnsi="Cambria"/>
          <w:color w:val="auto"/>
          <w:sz w:val="24"/>
          <w:szCs w:val="24"/>
          <w:lang w:val="sr-Latn-CS"/>
        </w:rPr>
      </w:pP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>Članom 2</w:t>
      </w:r>
      <w:r w:rsidR="00B37976">
        <w:rPr>
          <w:rFonts w:ascii="Cambria" w:eastAsia="Calibri" w:hAnsi="Cambria"/>
          <w:b/>
          <w:color w:val="auto"/>
          <w:sz w:val="24"/>
          <w:szCs w:val="24"/>
          <w:lang w:val="sr-Latn-CS"/>
        </w:rPr>
        <w:t>0</w:t>
      </w:r>
      <w:r w:rsidRPr="008878B5">
        <w:rPr>
          <w:rFonts w:ascii="Cambria" w:eastAsia="Calibri" w:hAnsi="Cambria"/>
          <w:b/>
          <w:color w:val="auto"/>
          <w:sz w:val="24"/>
          <w:szCs w:val="24"/>
          <w:lang w:val="sr-Latn-CS"/>
        </w:rPr>
        <w:t xml:space="preserve"> </w:t>
      </w:r>
      <w:r w:rsidRPr="008878B5">
        <w:rPr>
          <w:rFonts w:ascii="Cambria" w:eastAsia="Calibri" w:hAnsi="Cambria"/>
          <w:color w:val="auto"/>
          <w:sz w:val="24"/>
          <w:szCs w:val="24"/>
          <w:lang w:val="sr-Latn-CS"/>
        </w:rPr>
        <w:t xml:space="preserve">predloženo je da odluka stupa na snagu osmog dana od dana objavljivanja u „Službenom listu Crne Gore - opštinski propisi“. </w:t>
      </w:r>
    </w:p>
    <w:p w:rsidR="008878B5" w:rsidRPr="00E02034" w:rsidRDefault="008878B5" w:rsidP="00E02034">
      <w:pPr>
        <w:pStyle w:val="N01Z"/>
        <w:spacing w:before="0" w:after="0"/>
        <w:rPr>
          <w:rFonts w:ascii="Cambria" w:hAnsi="Cambria"/>
          <w:sz w:val="24"/>
          <w:szCs w:val="24"/>
        </w:rPr>
      </w:pPr>
    </w:p>
    <w:sectPr w:rsidR="008878B5" w:rsidRPr="00E02034" w:rsidSect="00C529F5"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93A" w:rsidRDefault="00D9793A">
      <w:r>
        <w:separator/>
      </w:r>
    </w:p>
  </w:endnote>
  <w:endnote w:type="continuationSeparator" w:id="0">
    <w:p w:rsidR="00D9793A" w:rsidRDefault="00D97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03"/>
    </w:tblGrid>
    <w:tr w:rsidR="00A0323A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A0323A" w:rsidRDefault="00A0323A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A0323A" w:rsidRDefault="00A0323A">
          <w:pPr>
            <w:pStyle w:val="Fotter"/>
            <w:jc w:val="right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72"/>
    </w:tblGrid>
    <w:tr w:rsidR="00A0323A" w:rsidTr="000314B0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A0323A" w:rsidRDefault="00A0323A">
          <w:pPr>
            <w:pStyle w:val="Fotter"/>
          </w:pPr>
        </w:p>
      </w:tc>
      <w:tc>
        <w:tcPr>
          <w:tcW w:w="517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A0323A" w:rsidRDefault="00A0323A">
          <w:pPr>
            <w:pStyle w:val="Fotter"/>
            <w:jc w:val="right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93A" w:rsidRDefault="00D9793A">
      <w:r>
        <w:separator/>
      </w:r>
    </w:p>
  </w:footnote>
  <w:footnote w:type="continuationSeparator" w:id="0">
    <w:p w:rsidR="00D9793A" w:rsidRDefault="00D97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3A" w:rsidRDefault="00C60A81" w:rsidP="00C60A81">
    <w:pPr>
      <w:pStyle w:val="Header"/>
      <w:tabs>
        <w:tab w:val="left" w:pos="2190"/>
        <w:tab w:val="right" w:pos="10206"/>
      </w:tabs>
      <w:jc w:val="lef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2B3"/>
    <w:multiLevelType w:val="hybridMultilevel"/>
    <w:tmpl w:val="6DE8CCEE"/>
    <w:lvl w:ilvl="0" w:tplc="2C0AC238">
      <w:numFmt w:val="bullet"/>
      <w:lvlText w:val="-"/>
      <w:lvlJc w:val="left"/>
      <w:pPr>
        <w:ind w:left="54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801130F"/>
    <w:multiLevelType w:val="hybridMultilevel"/>
    <w:tmpl w:val="A6CC64B6"/>
    <w:lvl w:ilvl="0" w:tplc="34842C5C">
      <w:numFmt w:val="bullet"/>
      <w:lvlText w:val="-"/>
      <w:lvlJc w:val="left"/>
      <w:pPr>
        <w:ind w:left="1363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5A2EB4"/>
    <w:multiLevelType w:val="hybridMultilevel"/>
    <w:tmpl w:val="2600449A"/>
    <w:lvl w:ilvl="0" w:tplc="34842C5C">
      <w:numFmt w:val="bullet"/>
      <w:lvlText w:val="-"/>
      <w:lvlJc w:val="left"/>
      <w:pPr>
        <w:ind w:left="108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925FA9"/>
    <w:multiLevelType w:val="hybridMultilevel"/>
    <w:tmpl w:val="5F9E8548"/>
    <w:lvl w:ilvl="0" w:tplc="34842C5C">
      <w:numFmt w:val="bullet"/>
      <w:lvlText w:val="-"/>
      <w:lvlJc w:val="left"/>
      <w:pPr>
        <w:ind w:left="1363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70B25E2"/>
    <w:multiLevelType w:val="hybridMultilevel"/>
    <w:tmpl w:val="0A9A0B6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474E4361"/>
    <w:multiLevelType w:val="hybridMultilevel"/>
    <w:tmpl w:val="878C99F0"/>
    <w:lvl w:ilvl="0" w:tplc="DD405F46">
      <w:numFmt w:val="bullet"/>
      <w:lvlText w:val="-"/>
      <w:lvlJc w:val="left"/>
      <w:pPr>
        <w:ind w:left="643" w:hanging="360"/>
      </w:pPr>
      <w:rPr>
        <w:rFonts w:ascii="Cambria" w:eastAsiaTheme="minorEastAsia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5B24EDA"/>
    <w:multiLevelType w:val="hybridMultilevel"/>
    <w:tmpl w:val="9A52A35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9BB1BA8"/>
    <w:multiLevelType w:val="hybridMultilevel"/>
    <w:tmpl w:val="6A2444AC"/>
    <w:lvl w:ilvl="0" w:tplc="34842C5C">
      <w:numFmt w:val="bullet"/>
      <w:lvlText w:val="-"/>
      <w:lvlJc w:val="left"/>
      <w:pPr>
        <w:ind w:left="1079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84F69"/>
    <w:multiLevelType w:val="hybridMultilevel"/>
    <w:tmpl w:val="7D3CF918"/>
    <w:lvl w:ilvl="0" w:tplc="34842C5C">
      <w:numFmt w:val="bullet"/>
      <w:lvlText w:val="-"/>
      <w:lvlJc w:val="left"/>
      <w:pPr>
        <w:ind w:left="1363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A81"/>
    <w:rsid w:val="00002CC5"/>
    <w:rsid w:val="000314B0"/>
    <w:rsid w:val="0008348F"/>
    <w:rsid w:val="000E1D83"/>
    <w:rsid w:val="000F039D"/>
    <w:rsid w:val="000F3959"/>
    <w:rsid w:val="001070E3"/>
    <w:rsid w:val="001169EC"/>
    <w:rsid w:val="00137AE1"/>
    <w:rsid w:val="00162B32"/>
    <w:rsid w:val="001A1FC3"/>
    <w:rsid w:val="001A46D5"/>
    <w:rsid w:val="001A5122"/>
    <w:rsid w:val="001B77C3"/>
    <w:rsid w:val="001C0FD6"/>
    <w:rsid w:val="001E3C4E"/>
    <w:rsid w:val="00204DF7"/>
    <w:rsid w:val="00213313"/>
    <w:rsid w:val="0023410F"/>
    <w:rsid w:val="00283F74"/>
    <w:rsid w:val="002A0738"/>
    <w:rsid w:val="002C7A06"/>
    <w:rsid w:val="002D728B"/>
    <w:rsid w:val="0031785B"/>
    <w:rsid w:val="003541DB"/>
    <w:rsid w:val="00396048"/>
    <w:rsid w:val="003F393E"/>
    <w:rsid w:val="00403E59"/>
    <w:rsid w:val="004208EE"/>
    <w:rsid w:val="004310B9"/>
    <w:rsid w:val="00515982"/>
    <w:rsid w:val="005A1F35"/>
    <w:rsid w:val="005E4D92"/>
    <w:rsid w:val="00600A7C"/>
    <w:rsid w:val="00623F35"/>
    <w:rsid w:val="00624C6F"/>
    <w:rsid w:val="00677F37"/>
    <w:rsid w:val="006A5648"/>
    <w:rsid w:val="006C491E"/>
    <w:rsid w:val="006D2F5A"/>
    <w:rsid w:val="006F604A"/>
    <w:rsid w:val="00700E68"/>
    <w:rsid w:val="0070390C"/>
    <w:rsid w:val="00732375"/>
    <w:rsid w:val="00741397"/>
    <w:rsid w:val="00786235"/>
    <w:rsid w:val="007866C9"/>
    <w:rsid w:val="007A46B6"/>
    <w:rsid w:val="007D7262"/>
    <w:rsid w:val="007E3657"/>
    <w:rsid w:val="007E627B"/>
    <w:rsid w:val="007F065D"/>
    <w:rsid w:val="00821152"/>
    <w:rsid w:val="00827B9B"/>
    <w:rsid w:val="00852B30"/>
    <w:rsid w:val="00873D0A"/>
    <w:rsid w:val="008878B5"/>
    <w:rsid w:val="008966B7"/>
    <w:rsid w:val="0089695B"/>
    <w:rsid w:val="008A035D"/>
    <w:rsid w:val="008D0108"/>
    <w:rsid w:val="008E6903"/>
    <w:rsid w:val="00946BBF"/>
    <w:rsid w:val="009973E9"/>
    <w:rsid w:val="009C0B72"/>
    <w:rsid w:val="00A0323A"/>
    <w:rsid w:val="00A626C1"/>
    <w:rsid w:val="00AE4BE2"/>
    <w:rsid w:val="00AE73C7"/>
    <w:rsid w:val="00B17AA7"/>
    <w:rsid w:val="00B37976"/>
    <w:rsid w:val="00B615D7"/>
    <w:rsid w:val="00B70BB2"/>
    <w:rsid w:val="00B84D81"/>
    <w:rsid w:val="00BF047F"/>
    <w:rsid w:val="00C14C4D"/>
    <w:rsid w:val="00C25991"/>
    <w:rsid w:val="00C529F5"/>
    <w:rsid w:val="00C553A9"/>
    <w:rsid w:val="00C60A81"/>
    <w:rsid w:val="00C907BE"/>
    <w:rsid w:val="00CE5EA5"/>
    <w:rsid w:val="00D445B3"/>
    <w:rsid w:val="00D479B7"/>
    <w:rsid w:val="00D9793A"/>
    <w:rsid w:val="00DA4878"/>
    <w:rsid w:val="00DA75CB"/>
    <w:rsid w:val="00DD2C7F"/>
    <w:rsid w:val="00DD673A"/>
    <w:rsid w:val="00DF5F3D"/>
    <w:rsid w:val="00E02034"/>
    <w:rsid w:val="00E025CA"/>
    <w:rsid w:val="00E02869"/>
    <w:rsid w:val="00E33562"/>
    <w:rsid w:val="00E733A4"/>
    <w:rsid w:val="00EC3B0D"/>
    <w:rsid w:val="00F16917"/>
    <w:rsid w:val="00F242C9"/>
    <w:rsid w:val="00F52A27"/>
    <w:rsid w:val="00F97336"/>
    <w:rsid w:val="00FA6F83"/>
    <w:rsid w:val="00FE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9F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C529F5"/>
  </w:style>
  <w:style w:type="paragraph" w:customStyle="1" w:styleId="Heading1">
    <w:name w:val="Heading1"/>
    <w:basedOn w:val="Normal"/>
    <w:uiPriority w:val="99"/>
    <w:rsid w:val="00C529F5"/>
    <w:pPr>
      <w:outlineLvl w:val="0"/>
    </w:pPr>
  </w:style>
  <w:style w:type="paragraph" w:customStyle="1" w:styleId="Heading2">
    <w:name w:val="Heading2"/>
    <w:basedOn w:val="Heading1"/>
    <w:uiPriority w:val="99"/>
    <w:rsid w:val="00C529F5"/>
    <w:pPr>
      <w:outlineLvl w:val="1"/>
    </w:pPr>
  </w:style>
  <w:style w:type="paragraph" w:customStyle="1" w:styleId="Heading3">
    <w:name w:val="Heading3"/>
    <w:basedOn w:val="Heading2"/>
    <w:uiPriority w:val="99"/>
    <w:rsid w:val="00C529F5"/>
    <w:pPr>
      <w:outlineLvl w:val="2"/>
    </w:pPr>
  </w:style>
  <w:style w:type="paragraph" w:customStyle="1" w:styleId="Heading4">
    <w:name w:val="Heading4"/>
    <w:basedOn w:val="Heading3"/>
    <w:uiPriority w:val="99"/>
    <w:rsid w:val="00C529F5"/>
    <w:pPr>
      <w:outlineLvl w:val="3"/>
    </w:pPr>
  </w:style>
  <w:style w:type="paragraph" w:customStyle="1" w:styleId="Heading5">
    <w:name w:val="Heading5"/>
    <w:basedOn w:val="Heading4"/>
    <w:uiPriority w:val="99"/>
    <w:rsid w:val="00C529F5"/>
    <w:pPr>
      <w:outlineLvl w:val="4"/>
    </w:pPr>
  </w:style>
  <w:style w:type="paragraph" w:customStyle="1" w:styleId="Heading6">
    <w:name w:val="Heading6"/>
    <w:basedOn w:val="Heading5"/>
    <w:uiPriority w:val="99"/>
    <w:rsid w:val="00C529F5"/>
    <w:pPr>
      <w:outlineLvl w:val="5"/>
    </w:pPr>
  </w:style>
  <w:style w:type="paragraph" w:customStyle="1" w:styleId="Heading7">
    <w:name w:val="Heading7"/>
    <w:basedOn w:val="Heading6"/>
    <w:uiPriority w:val="99"/>
    <w:rsid w:val="00C529F5"/>
    <w:pPr>
      <w:outlineLvl w:val="6"/>
    </w:pPr>
  </w:style>
  <w:style w:type="paragraph" w:customStyle="1" w:styleId="Heading8">
    <w:name w:val="Heading8"/>
    <w:basedOn w:val="Heading7"/>
    <w:uiPriority w:val="99"/>
    <w:rsid w:val="00C529F5"/>
    <w:pPr>
      <w:outlineLvl w:val="7"/>
    </w:pPr>
  </w:style>
  <w:style w:type="paragraph" w:customStyle="1" w:styleId="Heading9">
    <w:name w:val="Heading9"/>
    <w:basedOn w:val="Heading8"/>
    <w:uiPriority w:val="99"/>
    <w:rsid w:val="00C529F5"/>
    <w:pPr>
      <w:outlineLvl w:val="8"/>
    </w:pPr>
  </w:style>
  <w:style w:type="paragraph" w:styleId="List">
    <w:name w:val="List"/>
    <w:basedOn w:val="Normal"/>
    <w:uiPriority w:val="99"/>
    <w:rsid w:val="00C529F5"/>
  </w:style>
  <w:style w:type="paragraph" w:customStyle="1" w:styleId="Footnote">
    <w:name w:val="Footnote"/>
    <w:basedOn w:val="Normal"/>
    <w:uiPriority w:val="99"/>
    <w:rsid w:val="00C529F5"/>
  </w:style>
  <w:style w:type="paragraph" w:styleId="Header">
    <w:name w:val="header"/>
    <w:basedOn w:val="Normal"/>
    <w:link w:val="HeaderChar"/>
    <w:uiPriority w:val="99"/>
    <w:rsid w:val="00C529F5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29F5"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29F5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29F5"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sid w:val="00C529F5"/>
    <w:rPr>
      <w:rFonts w:cs="Times New Roman"/>
    </w:rPr>
  </w:style>
  <w:style w:type="paragraph" w:customStyle="1" w:styleId="InvalidStyleName">
    <w:name w:val="InvalidStyleName"/>
    <w:basedOn w:val="Normal"/>
    <w:uiPriority w:val="99"/>
    <w:rsid w:val="00C529F5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rsid w:val="00C529F5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C529F5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rsid w:val="00C529F5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rsid w:val="00C529F5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sid w:val="00C529F5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rsid w:val="00C529F5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rsid w:val="00C529F5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rsid w:val="00C529F5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rsid w:val="00C529F5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rsid w:val="00C529F5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rsid w:val="00C529F5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C529F5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C529F5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C529F5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rsid w:val="00C529F5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rsid w:val="00C529F5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rsid w:val="00C529F5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rsid w:val="00C529F5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rsid w:val="00C529F5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rsid w:val="00C529F5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rsid w:val="00C529F5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rsid w:val="00C529F5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rsid w:val="00C529F5"/>
    <w:pPr>
      <w:spacing w:before="140" w:after="140"/>
      <w:jc w:val="both"/>
    </w:pPr>
    <w:rPr>
      <w:sz w:val="22"/>
      <w:szCs w:val="22"/>
    </w:rPr>
  </w:style>
  <w:style w:type="table" w:styleId="TableGrid">
    <w:name w:val="Table Grid"/>
    <w:basedOn w:val="TableNormal"/>
    <w:uiPriority w:val="39"/>
    <w:rsid w:val="00D47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92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24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10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</vt:lpstr>
    </vt:vector>
  </TitlesOfParts>
  <Company/>
  <LinksUpToDate>false</LinksUpToDate>
  <CharactersWithSpaces>28573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</dc:title>
  <dc:subject></dc:subject>
  <dc:creator></dc:creator>
  <cp:lastModifiedBy>dejanmugosa</cp:lastModifiedBy>
  <cp:revision>13</cp:revision>
  <cp:lastPrinted>2026-03-20T12:01:00Z</cp:lastPrinted>
  <dcterms:created xsi:type="dcterms:W3CDTF">2026-02-11T09:42:00Z</dcterms:created>
  <dcterms:modified xsi:type="dcterms:W3CDTF">2026-03-20T12:02:00Z</dcterms:modified>
</cp:coreProperties>
</file>