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C702E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nacionalnom okviru kvalifikacija obuhvata sljede</w:t>
      </w:r>
      <w:r>
        <w:t>ć</w:t>
      </w:r>
      <w:r>
        <w:t>e propise:</w:t>
      </w:r>
    </w:p>
    <w:p w:rsidR="00000000" w:rsidRDefault="002C702E">
      <w:pPr>
        <w:pStyle w:val="T30X"/>
        <w:ind w:left="567" w:hanging="283"/>
      </w:pPr>
      <w:r>
        <w:t>1. Zakon o naciona</w:t>
      </w:r>
      <w:r>
        <w:t>lnom okviru kvalifikacija ("Službeni list Crne Gore", br. 080/10 od 31.12.2010),</w:t>
      </w:r>
    </w:p>
    <w:p w:rsidR="00000000" w:rsidRDefault="002C702E">
      <w:pPr>
        <w:pStyle w:val="T30X"/>
        <w:ind w:left="567" w:hanging="283"/>
      </w:pPr>
      <w:r>
        <w:t>2. Zakon o izmjenama i dopunama Zakona o nacionalnom okviru kvalifikacija ("Službeni list Crne Gore", br. 053/25 od 29.05.2025), u kojima je nazna</w:t>
      </w:r>
      <w:r>
        <w:t>č</w:t>
      </w:r>
      <w:r>
        <w:t>en njihov dan stupanja na snagu.</w:t>
      </w:r>
    </w:p>
    <w:p w:rsidR="00000000" w:rsidRDefault="002C702E">
      <w:pPr>
        <w:pStyle w:val="N03Y"/>
      </w:pPr>
      <w:r>
        <w:t>ZAKON</w:t>
      </w:r>
    </w:p>
    <w:p w:rsidR="00000000" w:rsidRDefault="002C702E">
      <w:pPr>
        <w:pStyle w:val="N03Y"/>
      </w:pPr>
      <w:r>
        <w:t>O NACIONALNOM OKVIRU KVALIFIKACIJA</w:t>
      </w:r>
    </w:p>
    <w:p w:rsidR="00000000" w:rsidRDefault="002C702E">
      <w:pPr>
        <w:pStyle w:val="N05Y"/>
      </w:pPr>
      <w:r>
        <w:t>("Službeni list Crne Gore", br. 080/10 od 31.12.2010, 053/25 od 29.05.2025)</w:t>
      </w:r>
    </w:p>
    <w:p w:rsidR="00000000" w:rsidRDefault="002C702E">
      <w:pPr>
        <w:pStyle w:val="N01X"/>
      </w:pPr>
      <w:r>
        <w:t>I. OSNOVNE ODREDBE</w:t>
      </w:r>
    </w:p>
    <w:p w:rsidR="00000000" w:rsidRDefault="002C702E">
      <w:pPr>
        <w:pStyle w:val="N01X"/>
      </w:pPr>
      <w:r>
        <w:t>Sadržaj</w:t>
      </w:r>
    </w:p>
    <w:p w:rsidR="00000000" w:rsidRDefault="002C702E">
      <w:pPr>
        <w:pStyle w:val="C30X"/>
      </w:pPr>
      <w:r>
        <w:t>Č</w:t>
      </w:r>
      <w:r>
        <w:t>lan 1</w:t>
      </w:r>
    </w:p>
    <w:p w:rsidR="00000000" w:rsidRDefault="002C702E">
      <w:pPr>
        <w:pStyle w:val="T30X"/>
      </w:pPr>
      <w:r>
        <w:t>Ovim zakonom ure</w:t>
      </w:r>
      <w:r>
        <w:t>đ</w:t>
      </w:r>
      <w:r>
        <w:t>uje se nacionalni okvir kvalifikacija (u daljem tekstu:</w:t>
      </w:r>
      <w:r>
        <w:t xml:space="preserve"> Okvir kvalifikacija), nivoi i podnivoi kvalifikacija, tipovi kvalifikacija, obim kvalifikacije, kao i nadležnosti tijela za predlaganje, usvajanje i svrstavanje kvalifikacija.</w:t>
      </w:r>
    </w:p>
    <w:p w:rsidR="00000000" w:rsidRDefault="002C702E">
      <w:pPr>
        <w:pStyle w:val="N01X"/>
      </w:pPr>
      <w:r>
        <w:t>Definicija</w:t>
      </w:r>
    </w:p>
    <w:p w:rsidR="00000000" w:rsidRDefault="002C702E">
      <w:pPr>
        <w:pStyle w:val="C30X"/>
      </w:pPr>
      <w:r>
        <w:t>Č</w:t>
      </w:r>
      <w:r>
        <w:t>lan 2</w:t>
      </w:r>
    </w:p>
    <w:p w:rsidR="00000000" w:rsidRDefault="002C702E">
      <w:pPr>
        <w:pStyle w:val="T30X"/>
      </w:pPr>
      <w:r>
        <w:t>Okvir kvalifikacija je instrument za razvrstavanje  kvalifika</w:t>
      </w:r>
      <w:r>
        <w:t>cija u skladu sa opisima nivoa, iskazanih kroz znanje, vještine i kompetencije, koji treba da poveže i uskladi pojedine podsisteme kvalifikacija i poboljša preglednost, dostupnost, napredovanje i kvalitet kvalifikacija, u skladu sa potrebama nastavka obraz</w:t>
      </w:r>
      <w:r>
        <w:t>ovanja, tržišta rada i društva u cjelini.</w:t>
      </w:r>
    </w:p>
    <w:p w:rsidR="00000000" w:rsidRDefault="002C702E">
      <w:pPr>
        <w:pStyle w:val="N01X"/>
      </w:pPr>
      <w:r>
        <w:t>Principi</w:t>
      </w:r>
    </w:p>
    <w:p w:rsidR="00000000" w:rsidRDefault="002C702E">
      <w:pPr>
        <w:pStyle w:val="C30X"/>
      </w:pPr>
      <w:r>
        <w:t>Č</w:t>
      </w:r>
      <w:r>
        <w:t>lan 3</w:t>
      </w:r>
    </w:p>
    <w:p w:rsidR="00000000" w:rsidRDefault="002C702E">
      <w:pPr>
        <w:pStyle w:val="T30X"/>
      </w:pPr>
      <w:r>
        <w:t>Okvir kvalifikacija se zasniva na principima:</w:t>
      </w:r>
    </w:p>
    <w:p w:rsidR="00000000" w:rsidRDefault="002C702E">
      <w:pPr>
        <w:pStyle w:val="T30X"/>
        <w:ind w:left="567" w:hanging="283"/>
      </w:pPr>
      <w:r>
        <w:t xml:space="preserve">   - ishodi u</w:t>
      </w:r>
      <w:r>
        <w:t>č</w:t>
      </w:r>
      <w:r>
        <w:t>enja iskazuju se kroz znanje, vještine i kompetencije;</w:t>
      </w:r>
    </w:p>
    <w:p w:rsidR="00000000" w:rsidRDefault="002C702E">
      <w:pPr>
        <w:pStyle w:val="T30X"/>
        <w:ind w:left="567" w:hanging="283"/>
      </w:pPr>
      <w:r>
        <w:t xml:space="preserve">   - svrstavanja kvalifikacija u nivoe, odnosno u podnivoe;</w:t>
      </w:r>
    </w:p>
    <w:p w:rsidR="00000000" w:rsidRDefault="002C702E">
      <w:pPr>
        <w:pStyle w:val="T30X"/>
        <w:ind w:left="567" w:hanging="283"/>
      </w:pPr>
      <w:r>
        <w:t xml:space="preserve">   - prenosivosti kredi</w:t>
      </w:r>
      <w:r>
        <w:t>ta;</w:t>
      </w:r>
    </w:p>
    <w:p w:rsidR="00000000" w:rsidRDefault="002C702E">
      <w:pPr>
        <w:pStyle w:val="T30X"/>
        <w:ind w:left="567" w:hanging="283"/>
      </w:pPr>
      <w:r>
        <w:t xml:space="preserve">   - uporedivosti sa Evropskim kvalifikacionim okvirom (u daljem tekstu: EQF);</w:t>
      </w:r>
    </w:p>
    <w:p w:rsidR="00000000" w:rsidRDefault="002C702E">
      <w:pPr>
        <w:pStyle w:val="T30X"/>
        <w:ind w:left="567" w:hanging="283"/>
      </w:pPr>
      <w:r>
        <w:t xml:space="preserve">   - obezbje</w:t>
      </w:r>
      <w:r>
        <w:t>đ</w:t>
      </w:r>
      <w:r>
        <w:t>ivanja kvaliteta u procesu sticanja i razvoja kvalifikacija;</w:t>
      </w:r>
    </w:p>
    <w:p w:rsidR="00000000" w:rsidRDefault="002C702E">
      <w:pPr>
        <w:pStyle w:val="T30X"/>
        <w:ind w:left="567" w:hanging="283"/>
      </w:pPr>
      <w:r>
        <w:t xml:space="preserve">   - saradnje svih zainteresovanih strana;</w:t>
      </w:r>
    </w:p>
    <w:p w:rsidR="00000000" w:rsidRDefault="002C702E">
      <w:pPr>
        <w:pStyle w:val="T30X"/>
        <w:ind w:left="567" w:hanging="283"/>
      </w:pPr>
      <w:r>
        <w:t xml:space="preserve">   - transparentnosti.</w:t>
      </w:r>
    </w:p>
    <w:p w:rsidR="00000000" w:rsidRDefault="002C702E">
      <w:pPr>
        <w:pStyle w:val="N01X"/>
      </w:pPr>
      <w:r>
        <w:t>Ciljevi</w:t>
      </w:r>
    </w:p>
    <w:p w:rsidR="00000000" w:rsidRDefault="002C702E">
      <w:pPr>
        <w:pStyle w:val="C30X"/>
      </w:pPr>
      <w:r>
        <w:t>Č</w:t>
      </w:r>
      <w:r>
        <w:t>lan 4</w:t>
      </w:r>
    </w:p>
    <w:p w:rsidR="00000000" w:rsidRDefault="002C702E">
      <w:pPr>
        <w:pStyle w:val="T30X"/>
      </w:pPr>
      <w:r>
        <w:t>Okvir kvalifikacij</w:t>
      </w:r>
      <w:r>
        <w:t>a ima za cilj:</w:t>
      </w:r>
    </w:p>
    <w:p w:rsidR="00000000" w:rsidRDefault="002C702E">
      <w:pPr>
        <w:pStyle w:val="T30X"/>
        <w:ind w:left="567" w:hanging="283"/>
      </w:pPr>
      <w:r>
        <w:t xml:space="preserve">   - jasno definisanje ishoda u</w:t>
      </w:r>
      <w:r>
        <w:t>č</w:t>
      </w:r>
      <w:r>
        <w:t>enja;</w:t>
      </w:r>
    </w:p>
    <w:p w:rsidR="00000000" w:rsidRDefault="002C702E">
      <w:pPr>
        <w:pStyle w:val="T30X"/>
        <w:ind w:left="567" w:hanging="283"/>
      </w:pPr>
      <w:r>
        <w:t xml:space="preserve">   - vrednovanje razli</w:t>
      </w:r>
      <w:r>
        <w:t>č</w:t>
      </w:r>
      <w:r>
        <w:t>itih kvalifikacija unutar cjelokupnog sistema kvalifikacija;</w:t>
      </w:r>
    </w:p>
    <w:p w:rsidR="00000000" w:rsidRDefault="002C702E">
      <w:pPr>
        <w:pStyle w:val="T30X"/>
        <w:ind w:left="567" w:hanging="283"/>
      </w:pPr>
      <w:r>
        <w:t xml:space="preserve">   - podsticanje i razvijanje cjeloživotnog u</w:t>
      </w:r>
      <w:r>
        <w:t>č</w:t>
      </w:r>
      <w:r>
        <w:t>enja;</w:t>
      </w:r>
    </w:p>
    <w:p w:rsidR="00000000" w:rsidRDefault="002C702E">
      <w:pPr>
        <w:pStyle w:val="T30X"/>
        <w:ind w:left="567" w:hanging="283"/>
      </w:pPr>
      <w:r>
        <w:t xml:space="preserve">   - da pokaže jasne veze izme</w:t>
      </w:r>
      <w:r>
        <w:t>đ</w:t>
      </w:r>
      <w:r>
        <w:t>u razli</w:t>
      </w:r>
      <w:r>
        <w:t>č</w:t>
      </w:r>
      <w:r>
        <w:t>itih djelova sistema;</w:t>
      </w:r>
    </w:p>
    <w:p w:rsidR="00000000" w:rsidRDefault="002C702E">
      <w:pPr>
        <w:pStyle w:val="T30X"/>
        <w:ind w:left="567" w:hanging="283"/>
      </w:pPr>
      <w:r>
        <w:t xml:space="preserve">   - da ukazuje na puteve prohodnosti i napredovanja (horizontalno i vertikalno) kroz i u okviru sistema obrazovanja i osposobljavanja;</w:t>
      </w:r>
    </w:p>
    <w:p w:rsidR="00000000" w:rsidRDefault="002C702E">
      <w:pPr>
        <w:pStyle w:val="T30X"/>
        <w:ind w:left="567" w:hanging="283"/>
      </w:pPr>
      <w:r>
        <w:t xml:space="preserve">   - me</w:t>
      </w:r>
      <w:r>
        <w:t>đ</w:t>
      </w:r>
      <w:r>
        <w:t>unarodnu uporedivost kvalifikacija;</w:t>
      </w:r>
    </w:p>
    <w:p w:rsidR="00000000" w:rsidRDefault="002C702E">
      <w:pPr>
        <w:pStyle w:val="T30X"/>
        <w:ind w:left="567" w:hanging="283"/>
      </w:pPr>
      <w:r>
        <w:t xml:space="preserve">   - promovisanje zna</w:t>
      </w:r>
      <w:r>
        <w:t>č</w:t>
      </w:r>
      <w:r>
        <w:t>aja klju</w:t>
      </w:r>
      <w:r>
        <w:t>č</w:t>
      </w:r>
      <w:r>
        <w:t>nih stru</w:t>
      </w:r>
      <w:r>
        <w:t>č</w:t>
      </w:r>
      <w:r>
        <w:t>nih kompetencija;</w:t>
      </w:r>
    </w:p>
    <w:p w:rsidR="00000000" w:rsidRDefault="002C702E">
      <w:pPr>
        <w:pStyle w:val="T30X"/>
        <w:ind w:left="567" w:hanging="283"/>
      </w:pPr>
      <w:r>
        <w:t xml:space="preserve">   - obezbje</w:t>
      </w:r>
      <w:r>
        <w:t>đ</w:t>
      </w:r>
      <w:r>
        <w:t>ivanj</w:t>
      </w:r>
      <w:r>
        <w:t>e kvaliteta u sistemu kvalifikacija.</w:t>
      </w:r>
    </w:p>
    <w:p w:rsidR="00000000" w:rsidRDefault="002C702E">
      <w:pPr>
        <w:pStyle w:val="N01X"/>
      </w:pPr>
      <w:r>
        <w:t>Upotreba rodno osjetljivog jezika</w:t>
      </w:r>
    </w:p>
    <w:p w:rsidR="00000000" w:rsidRDefault="002C702E">
      <w:pPr>
        <w:pStyle w:val="C30X"/>
      </w:pPr>
      <w:r>
        <w:lastRenderedPageBreak/>
        <w:t>Č</w:t>
      </w:r>
      <w:r>
        <w:t>lan 5</w:t>
      </w:r>
    </w:p>
    <w:p w:rsidR="00000000" w:rsidRDefault="002C702E">
      <w:pPr>
        <w:pStyle w:val="T30X"/>
      </w:pPr>
      <w:r>
        <w:t>Svi izrazi koji se u ovom zakonu koriste za fizi</w:t>
      </w:r>
      <w:r>
        <w:t>č</w:t>
      </w:r>
      <w:r>
        <w:t>ka lica u muškom rodu obuhvataju iste izraze u ženskom rodu.</w:t>
      </w:r>
    </w:p>
    <w:p w:rsidR="00000000" w:rsidRDefault="002C702E">
      <w:pPr>
        <w:pStyle w:val="N01X"/>
      </w:pPr>
      <w:r>
        <w:t>Pojmovnik</w:t>
      </w:r>
    </w:p>
    <w:p w:rsidR="00000000" w:rsidRDefault="002C702E">
      <w:pPr>
        <w:pStyle w:val="C30X"/>
      </w:pPr>
      <w:r>
        <w:t>Č</w:t>
      </w:r>
      <w:r>
        <w:t>lan 6</w:t>
      </w:r>
    </w:p>
    <w:p w:rsidR="00000000" w:rsidRDefault="002C702E">
      <w:pPr>
        <w:pStyle w:val="T30X"/>
      </w:pPr>
      <w:r>
        <w:t>Pojedini izrazi u ovom zakonu imaju sljede</w:t>
      </w:r>
      <w:r>
        <w:t>ć</w:t>
      </w:r>
      <w:r>
        <w:t>e zna</w:t>
      </w:r>
      <w:r>
        <w:t>č</w:t>
      </w:r>
      <w:r>
        <w:t>en</w:t>
      </w:r>
      <w:r>
        <w:t>je:</w:t>
      </w:r>
    </w:p>
    <w:p w:rsidR="00000000" w:rsidRDefault="002C702E">
      <w:pPr>
        <w:pStyle w:val="T30X"/>
        <w:ind w:left="567" w:hanging="283"/>
      </w:pPr>
      <w:r>
        <w:t xml:space="preserve">   1) opisi nivoa su mjerljivi pokazatelji složenosti znanja, vještina i kompetencija koje je lice steklo u</w:t>
      </w:r>
      <w:r>
        <w:t>č</w:t>
      </w:r>
      <w:r>
        <w:t>enjem i dokazalo nakon postupka u</w:t>
      </w:r>
      <w:r>
        <w:t>č</w:t>
      </w:r>
      <w:r>
        <w:t>enja;</w:t>
      </w:r>
    </w:p>
    <w:p w:rsidR="00000000" w:rsidRDefault="002C702E">
      <w:pPr>
        <w:pStyle w:val="T30X"/>
        <w:ind w:left="567" w:hanging="283"/>
      </w:pPr>
      <w:r>
        <w:t xml:space="preserve">   2) ishodi u</w:t>
      </w:r>
      <w:r>
        <w:t>č</w:t>
      </w:r>
      <w:r>
        <w:t>enja su iskazi kojima se potvr</w:t>
      </w:r>
      <w:r>
        <w:t>đ</w:t>
      </w:r>
      <w:r>
        <w:t xml:space="preserve">uje što pojedinac zna, razumije i sposoban je da uradi na </w:t>
      </w:r>
      <w:r>
        <w:t>kraju procesa u</w:t>
      </w:r>
      <w:r>
        <w:t>č</w:t>
      </w:r>
      <w:r>
        <w:t>enja, bez obzira na na</w:t>
      </w:r>
      <w:r>
        <w:t>č</w:t>
      </w:r>
      <w:r>
        <w:t>in u</w:t>
      </w:r>
      <w:r>
        <w:t>č</w:t>
      </w:r>
      <w:r>
        <w:t>enja i definisani su kroz znanje, vještine i kompetencije;</w:t>
      </w:r>
    </w:p>
    <w:p w:rsidR="00000000" w:rsidRDefault="002C702E">
      <w:pPr>
        <w:pStyle w:val="T30X"/>
        <w:ind w:left="567" w:hanging="283"/>
      </w:pPr>
      <w:r>
        <w:t xml:space="preserve">   3) znanje je skup ste</w:t>
      </w:r>
      <w:r>
        <w:t>č</w:t>
      </w:r>
      <w:r>
        <w:t>enih i povezanih informacija koje su rezultat u</w:t>
      </w:r>
      <w:r>
        <w:t>č</w:t>
      </w:r>
      <w:r>
        <w:t>enja. To je skup podataka, na</w:t>
      </w:r>
      <w:r>
        <w:t>č</w:t>
      </w:r>
      <w:r>
        <w:t>ela, teorije i prakse koji su povezani sa podru</w:t>
      </w:r>
      <w:r>
        <w:t>č</w:t>
      </w:r>
      <w:r>
        <w:t>je</w:t>
      </w:r>
      <w:r>
        <w:t>m rada ili u</w:t>
      </w:r>
      <w:r>
        <w:t>č</w:t>
      </w:r>
      <w:r>
        <w:t xml:space="preserve">enja. U kvalifikacionom okviru znanje je opisano kao teorijsko i/ili </w:t>
      </w:r>
      <w:r>
        <w:t>č</w:t>
      </w:r>
      <w:r>
        <w:t>injeni</w:t>
      </w:r>
      <w:r>
        <w:t>č</w:t>
      </w:r>
      <w:r>
        <w:t>no;</w:t>
      </w:r>
    </w:p>
    <w:p w:rsidR="00000000" w:rsidRDefault="002C702E">
      <w:pPr>
        <w:pStyle w:val="T30X"/>
        <w:ind w:left="567" w:hanging="283"/>
      </w:pPr>
      <w:r>
        <w:t xml:space="preserve">   4) vještine obuhvataju sposobnosti primjene znanja u rješavanju zadataka i problema. U kvalifikacionom okviru vještine su opisane kao kognitivne ili prakti</w:t>
      </w:r>
      <w:r>
        <w:t>č</w:t>
      </w:r>
      <w:r>
        <w:t>ne;</w:t>
      </w:r>
    </w:p>
    <w:p w:rsidR="00000000" w:rsidRDefault="002C702E">
      <w:pPr>
        <w:pStyle w:val="T30X"/>
        <w:ind w:left="567" w:hanging="283"/>
      </w:pPr>
      <w:r>
        <w:t xml:space="preserve">   5) kompetencije su pokazane sposobnosti upotrebe znanja i vještina, kao i li</w:t>
      </w:r>
      <w:r>
        <w:t>č</w:t>
      </w:r>
      <w:r>
        <w:t>ne, socijalne i/ili metodološke sposobnosti u radnom ili okruženju u</w:t>
      </w:r>
      <w:r>
        <w:t>č</w:t>
      </w:r>
      <w:r>
        <w:t>enja. U Okviru kvalifikacija kompetencije se odre</w:t>
      </w:r>
      <w:r>
        <w:t>đ</w:t>
      </w:r>
      <w:r>
        <w:t>uju na osnovu samostalnosti i odgovornosti;</w:t>
      </w:r>
    </w:p>
    <w:p w:rsidR="00000000" w:rsidRDefault="002C702E">
      <w:pPr>
        <w:pStyle w:val="T30X"/>
        <w:ind w:left="567" w:hanging="283"/>
      </w:pPr>
      <w:r>
        <w:t xml:space="preserve">   6) Crnogo</w:t>
      </w:r>
      <w:r>
        <w:t>rski sistem prenosa kredita (CSPK) je proces koji omogu</w:t>
      </w:r>
      <w:r>
        <w:t>ć</w:t>
      </w:r>
      <w:r>
        <w:t>ava da se ishodi u</w:t>
      </w:r>
      <w:r>
        <w:t>č</w:t>
      </w:r>
      <w:r>
        <w:t>enja postignuti u jednom kontekstu mogu uvažiti u drugom kontekstu. Zasniva se na postupcima provjere, potvr</w:t>
      </w:r>
      <w:r>
        <w:t>đ</w:t>
      </w:r>
      <w:r>
        <w:t>ivanja i priznavanja i uskla</w:t>
      </w:r>
      <w:r>
        <w:t>đ</w:t>
      </w:r>
      <w:r>
        <w:t>en je sa Evropskim transferom kredita za vi</w:t>
      </w:r>
      <w:r>
        <w:t>soko obrazovanje (ECTS) i za stru</w:t>
      </w:r>
      <w:r>
        <w:t>č</w:t>
      </w:r>
      <w:r>
        <w:t>no obrazovanje i osposobljavanje (ECVET);</w:t>
      </w:r>
    </w:p>
    <w:p w:rsidR="00000000" w:rsidRDefault="002C702E">
      <w:pPr>
        <w:pStyle w:val="T30X"/>
        <w:ind w:left="567" w:hanging="283"/>
      </w:pPr>
      <w:r>
        <w:t xml:space="preserve">   7) kreditna vrijednost kvalifikacije (kredit, kreditna ta</w:t>
      </w:r>
      <w:r>
        <w:t>č</w:t>
      </w:r>
      <w:r>
        <w:t>ka, bod, poen) je kvantitativno odre</w:t>
      </w:r>
      <w:r>
        <w:t>đ</w:t>
      </w:r>
      <w:r>
        <w:t>ivanje obima kvalifikacije koji odražava ukupno uloženi rad i optere</w:t>
      </w:r>
      <w:r>
        <w:t>ć</w:t>
      </w:r>
      <w:r>
        <w:t>enje lica pri</w:t>
      </w:r>
      <w:r>
        <w:t>likom savladavanja programa obrazovanja, odnosno u</w:t>
      </w:r>
      <w:r>
        <w:t>č</w:t>
      </w:r>
      <w:r>
        <w:t>enja;</w:t>
      </w:r>
    </w:p>
    <w:p w:rsidR="00000000" w:rsidRDefault="002C702E">
      <w:pPr>
        <w:pStyle w:val="T30X"/>
        <w:ind w:left="567" w:hanging="283"/>
      </w:pPr>
      <w:r>
        <w:t xml:space="preserve">   8) kredit (kreditna ta</w:t>
      </w:r>
      <w:r>
        <w:t>č</w:t>
      </w:r>
      <w:r>
        <w:t>ka, poen, bod) je klju</w:t>
      </w:r>
      <w:r>
        <w:t>č</w:t>
      </w:r>
      <w:r>
        <w:t>ni element CSPK-a, koji se dodjeljuje pojedinim programima obrazovanja ili njihovim djelovima (kursevima/modulima/predmetima), kao i drugim oblicima o</w:t>
      </w:r>
      <w:r>
        <w:t>brazovanja, odnosno u</w:t>
      </w:r>
      <w:r>
        <w:t>č</w:t>
      </w:r>
      <w:r>
        <w:t>enja (projekti, seminari, istraživa</w:t>
      </w:r>
      <w:r>
        <w:t>č</w:t>
      </w:r>
      <w:r>
        <w:t>ki rad, rad na terenu, rad u nastavi, rad kod ku</w:t>
      </w:r>
      <w:r>
        <w:t>ć</w:t>
      </w:r>
      <w:r>
        <w:t>e, seminarski rad, prakti</w:t>
      </w:r>
      <w:r>
        <w:t>č</w:t>
      </w:r>
      <w:r>
        <w:t>an rad, rad u biblioteci i sl.) i oslikava koli</w:t>
      </w:r>
      <w:r>
        <w:t>č</w:t>
      </w:r>
      <w:r>
        <w:t>inu rada koju svaki od njih zahtijeva, u odnosu na ukupnu koli</w:t>
      </w:r>
      <w:r>
        <w:t>č</w:t>
      </w:r>
      <w:r>
        <w:t xml:space="preserve">inu koja je </w:t>
      </w:r>
      <w:r>
        <w:t>potrebna da se dostigne odre</w:t>
      </w:r>
      <w:r>
        <w:t>đ</w:t>
      </w:r>
      <w:r>
        <w:t>eni obim kvalifikacija;</w:t>
      </w:r>
    </w:p>
    <w:p w:rsidR="00000000" w:rsidRDefault="002C702E">
      <w:pPr>
        <w:pStyle w:val="T30X"/>
        <w:ind w:left="567" w:hanging="283"/>
      </w:pPr>
      <w:r>
        <w:t xml:space="preserve">   9) modul je programski i organizacioni dio obrazovnog, odnosno studijskog programa ili programa obrazovanja, koji obuhvata skup funkcionalno povezanih znanja, vještina i stavova, odnosno kompetencija </w:t>
      </w:r>
      <w:r>
        <w:t>izraženih ishodima u</w:t>
      </w:r>
      <w:r>
        <w:t>č</w:t>
      </w:r>
      <w:r>
        <w:t>enja i realizuje se kroz razli</w:t>
      </w:r>
      <w:r>
        <w:t>č</w:t>
      </w:r>
      <w:r>
        <w:t>ite oblike nastave (teorijska nastava, vježbe, prakti</w:t>
      </w:r>
      <w:r>
        <w:t>č</w:t>
      </w:r>
      <w:r>
        <w:t>na nastava);</w:t>
      </w:r>
    </w:p>
    <w:p w:rsidR="00000000" w:rsidRDefault="002C702E">
      <w:pPr>
        <w:pStyle w:val="T30X"/>
        <w:ind w:left="567" w:hanging="283"/>
      </w:pPr>
      <w:r>
        <w:t xml:space="preserve">   10) formalno obrazovanje je organizovan proces obrazovanja koji se ostvaruje po javno važe</w:t>
      </w:r>
      <w:r>
        <w:t>ć</w:t>
      </w:r>
      <w:r>
        <w:t xml:space="preserve">em obrazovnom programu, odnosno studijskom </w:t>
      </w:r>
      <w:r>
        <w:t>programu ili dijelu tog programa (modul, jedinica u</w:t>
      </w:r>
      <w:r>
        <w:t>č</w:t>
      </w:r>
      <w:r>
        <w:t>enja i sl.) na osnovu kojeg se sti</w:t>
      </w:r>
      <w:r>
        <w:t>č</w:t>
      </w:r>
      <w:r>
        <w:t>e kvalifikacija nivoa obrazovanja, odnosno jedna ili više stru</w:t>
      </w:r>
      <w:r>
        <w:t>č</w:t>
      </w:r>
      <w:r>
        <w:t>nih kvalifikacija.</w:t>
      </w:r>
    </w:p>
    <w:p w:rsidR="00000000" w:rsidRDefault="002C702E">
      <w:pPr>
        <w:pStyle w:val="N01X"/>
      </w:pPr>
      <w:r>
        <w:t>II. OKVIR KVALIFIKACIJA</w:t>
      </w:r>
    </w:p>
    <w:p w:rsidR="00000000" w:rsidRDefault="002C702E">
      <w:pPr>
        <w:pStyle w:val="N01X"/>
      </w:pPr>
      <w:r>
        <w:t>Predmet okvira kvalifikacija</w:t>
      </w:r>
    </w:p>
    <w:p w:rsidR="00000000" w:rsidRDefault="002C702E">
      <w:pPr>
        <w:pStyle w:val="C30X"/>
      </w:pPr>
      <w:r>
        <w:t>Č</w:t>
      </w:r>
      <w:r>
        <w:t>lan 7</w:t>
      </w:r>
    </w:p>
    <w:p w:rsidR="00000000" w:rsidRDefault="002C702E">
      <w:pPr>
        <w:pStyle w:val="T30X"/>
      </w:pPr>
      <w:r>
        <w:t>Predmet okvira kvalifikacij</w:t>
      </w:r>
      <w:r>
        <w:t>a je kvalifikacija odre</w:t>
      </w:r>
      <w:r>
        <w:t>đ</w:t>
      </w:r>
      <w:r>
        <w:t>enog obima koja se sti</w:t>
      </w:r>
      <w:r>
        <w:t>č</w:t>
      </w:r>
      <w:r>
        <w:t>e kroz proces provjere i ocjene ishoda u</w:t>
      </w:r>
      <w:r>
        <w:t>č</w:t>
      </w:r>
      <w:r>
        <w:t>enja, potvr</w:t>
      </w:r>
      <w:r>
        <w:t>đ</w:t>
      </w:r>
      <w:r>
        <w:t>ivanjem, odnosno priznavanjem kvalifikacije, u skladu sa posebnim propisom.</w:t>
      </w:r>
    </w:p>
    <w:p w:rsidR="00000000" w:rsidRDefault="002C702E">
      <w:pPr>
        <w:pStyle w:val="N01X"/>
      </w:pPr>
      <w:r>
        <w:t>Standard kvalifikacije</w:t>
      </w:r>
    </w:p>
    <w:p w:rsidR="00000000" w:rsidRDefault="002C702E">
      <w:pPr>
        <w:pStyle w:val="C30X"/>
      </w:pPr>
      <w:r>
        <w:t>Č</w:t>
      </w:r>
      <w:r>
        <w:t>lan 8</w:t>
      </w:r>
    </w:p>
    <w:p w:rsidR="00000000" w:rsidRDefault="002C702E">
      <w:pPr>
        <w:pStyle w:val="T30X"/>
      </w:pPr>
      <w:r>
        <w:t xml:space="preserve">Standard kvalifikacije iz </w:t>
      </w:r>
      <w:r>
        <w:t>č</w:t>
      </w:r>
      <w:r>
        <w:t xml:space="preserve">lana 7 ovog zakona </w:t>
      </w:r>
      <w:r>
        <w:t>č</w:t>
      </w:r>
      <w:r>
        <w:t>ini:</w:t>
      </w:r>
    </w:p>
    <w:p w:rsidR="00000000" w:rsidRDefault="002C702E">
      <w:pPr>
        <w:pStyle w:val="T30X"/>
        <w:ind w:left="567" w:hanging="283"/>
      </w:pPr>
      <w:r>
        <w:t xml:space="preserve">   - naziv kvalifikacije;</w:t>
      </w:r>
    </w:p>
    <w:p w:rsidR="00000000" w:rsidRDefault="002C702E">
      <w:pPr>
        <w:pStyle w:val="T30X"/>
        <w:ind w:left="567" w:hanging="283"/>
      </w:pPr>
      <w:r>
        <w:t xml:space="preserve">   - tip kvalifikacije;</w:t>
      </w:r>
    </w:p>
    <w:p w:rsidR="00000000" w:rsidRDefault="002C702E">
      <w:pPr>
        <w:pStyle w:val="T30X"/>
        <w:ind w:left="567" w:hanging="283"/>
      </w:pPr>
      <w:r>
        <w:t xml:space="preserve">   - nivo, odnosno podnivo kvalifikacije;</w:t>
      </w:r>
    </w:p>
    <w:p w:rsidR="00000000" w:rsidRDefault="002C702E">
      <w:pPr>
        <w:pStyle w:val="T30X"/>
        <w:ind w:left="567" w:hanging="283"/>
      </w:pPr>
      <w:r>
        <w:t xml:space="preserve">   - kod kvalifikacije;</w:t>
      </w:r>
    </w:p>
    <w:p w:rsidR="00000000" w:rsidRDefault="002C702E">
      <w:pPr>
        <w:pStyle w:val="T30X"/>
        <w:ind w:left="567" w:hanging="283"/>
      </w:pPr>
      <w:r>
        <w:lastRenderedPageBreak/>
        <w:t xml:space="preserve">   - kreditna vrijednost kvalifikacije;</w:t>
      </w:r>
    </w:p>
    <w:p w:rsidR="00000000" w:rsidRDefault="002C702E">
      <w:pPr>
        <w:pStyle w:val="T30X"/>
        <w:ind w:left="567" w:hanging="283"/>
      </w:pPr>
      <w:r>
        <w:t xml:space="preserve">   - opis kvalifikacije;</w:t>
      </w:r>
    </w:p>
    <w:p w:rsidR="00000000" w:rsidRDefault="002C702E">
      <w:pPr>
        <w:pStyle w:val="T30X"/>
        <w:ind w:left="567" w:hanging="283"/>
      </w:pPr>
      <w:r>
        <w:t xml:space="preserve">   - sadržaj kvalifikacije (uslovi za upis, broj obaveznih i izbornih </w:t>
      </w:r>
      <w:r>
        <w:t>predmeta, odnosno modula, na</w:t>
      </w:r>
      <w:r>
        <w:t>č</w:t>
      </w:r>
      <w:r>
        <w:t>ine provjere i kriterijume provjere ishoda u</w:t>
      </w:r>
      <w:r>
        <w:t>č</w:t>
      </w:r>
      <w:r>
        <w:t>enja).</w:t>
      </w:r>
    </w:p>
    <w:p w:rsidR="00000000" w:rsidRDefault="002C702E">
      <w:pPr>
        <w:pStyle w:val="T30X"/>
      </w:pPr>
      <w:r>
        <w:t>Standard kvalifikacije može da sadrži i druge elemente potrebne za pojedine kvalifikacije.</w:t>
      </w:r>
    </w:p>
    <w:p w:rsidR="00000000" w:rsidRDefault="002C702E">
      <w:pPr>
        <w:pStyle w:val="N01X"/>
      </w:pPr>
      <w:r>
        <w:t>Struktura Okvira kvalifikacija</w:t>
      </w:r>
    </w:p>
    <w:p w:rsidR="00000000" w:rsidRDefault="002C702E">
      <w:pPr>
        <w:pStyle w:val="C30X"/>
      </w:pPr>
      <w:r>
        <w:t>Č</w:t>
      </w:r>
      <w:r>
        <w:t>lan 9</w:t>
      </w:r>
    </w:p>
    <w:p w:rsidR="00000000" w:rsidRDefault="002C702E">
      <w:pPr>
        <w:pStyle w:val="T30X"/>
      </w:pPr>
      <w:r>
        <w:t>Okvir kvalifikacija obuhvata:</w:t>
      </w:r>
    </w:p>
    <w:p w:rsidR="00000000" w:rsidRDefault="002C702E">
      <w:pPr>
        <w:pStyle w:val="T30X"/>
        <w:ind w:left="567" w:hanging="283"/>
      </w:pPr>
      <w:r>
        <w:t xml:space="preserve">   - nivoe, odno</w:t>
      </w:r>
      <w:r>
        <w:t>sno podnivoe kvalifikacija;</w:t>
      </w:r>
    </w:p>
    <w:p w:rsidR="00000000" w:rsidRDefault="002C702E">
      <w:pPr>
        <w:pStyle w:val="T30X"/>
        <w:ind w:left="567" w:hanging="283"/>
      </w:pPr>
      <w:r>
        <w:t xml:space="preserve">   - opise nivoa i ishoda u</w:t>
      </w:r>
      <w:r>
        <w:t>č</w:t>
      </w:r>
      <w:r>
        <w:t>enja za svaki nivo, odnosno podnivo kvalifikacija;</w:t>
      </w:r>
    </w:p>
    <w:p w:rsidR="00000000" w:rsidRDefault="002C702E">
      <w:pPr>
        <w:pStyle w:val="T30X"/>
        <w:ind w:left="567" w:hanging="283"/>
      </w:pPr>
      <w:r>
        <w:t xml:space="preserve">   - tipove kvalifikacija i isprave kojima se dokazuju ste</w:t>
      </w:r>
      <w:r>
        <w:t>č</w:t>
      </w:r>
      <w:r>
        <w:t>ene kvalifikacije;</w:t>
      </w:r>
    </w:p>
    <w:p w:rsidR="00000000" w:rsidRDefault="002C702E">
      <w:pPr>
        <w:pStyle w:val="T30X"/>
        <w:ind w:left="567" w:hanging="283"/>
      </w:pPr>
      <w:r>
        <w:t xml:space="preserve">   - obim kvalifikacije.</w:t>
      </w:r>
    </w:p>
    <w:p w:rsidR="00000000" w:rsidRDefault="002C702E">
      <w:pPr>
        <w:pStyle w:val="N01X"/>
      </w:pPr>
      <w:r>
        <w:t>Nivoi i podnivoi kvalifikacija</w:t>
      </w:r>
    </w:p>
    <w:p w:rsidR="00000000" w:rsidRDefault="002C702E">
      <w:pPr>
        <w:pStyle w:val="C30X"/>
      </w:pPr>
      <w:r>
        <w:t>Č</w:t>
      </w:r>
      <w:r>
        <w:t>lan 10</w:t>
      </w:r>
    </w:p>
    <w:p w:rsidR="00000000" w:rsidRDefault="002C702E">
      <w:pPr>
        <w:pStyle w:val="T30X"/>
      </w:pPr>
      <w:r>
        <w:t>Opšta t</w:t>
      </w:r>
      <w:r>
        <w:t>eorijska i prakti</w:t>
      </w:r>
      <w:r>
        <w:t>č</w:t>
      </w:r>
      <w:r>
        <w:t>na znanja, vještine i kompetencije odre</w:t>
      </w:r>
      <w:r>
        <w:t>đ</w:t>
      </w:r>
      <w:r>
        <w:t>uju se kroz opšti opis nivoa, odnosno podnivoa kvalifikacija.</w:t>
      </w:r>
    </w:p>
    <w:p w:rsidR="00000000" w:rsidRDefault="002C702E">
      <w:pPr>
        <w:pStyle w:val="T30X"/>
      </w:pPr>
      <w:r>
        <w:t>Kvalifikacije se svrstavaju na osnovu složenosti postignutih ishoda u</w:t>
      </w:r>
      <w:r>
        <w:t>č</w:t>
      </w:r>
      <w:r>
        <w:t>enja, opisanih kroz znanje, vještine i kompetencije u osam nivoa O</w:t>
      </w:r>
      <w:r>
        <w:t>kvira kvalifikacija, i to:</w:t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5280"/>
      </w:tblGrid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:rsidR="00000000" w:rsidRDefault="002C702E">
            <w:pPr>
              <w:shd w:val="clear" w:color="auto" w:fill="FFFFFF"/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:rsidR="00000000" w:rsidRDefault="002C702E">
            <w:pPr>
              <w:shd w:val="clear" w:color="auto" w:fill="FFFFFF"/>
            </w:pP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:rsidR="00000000" w:rsidRDefault="002C702E">
            <w:pPr>
              <w:shd w:val="clear" w:color="auto" w:fill="FFFFFF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NIVO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PODNIVO</w:t>
            </w: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Prvi nivo I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Podnivo jedan (I1)</w:t>
            </w: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</w:pPr>
            <w:r>
              <w:t>-kvalifikacija ste</w:t>
            </w:r>
            <w:r>
              <w:t>č</w:t>
            </w:r>
            <w:r>
              <w:t>ena završetkom dijela programa osnovnog obrazovanja (završen najmanje prvi ciklus osnovnog obrazovanja ili program funkcionalnog opismenjavanja);-stru</w:t>
            </w:r>
            <w:r>
              <w:t>č</w:t>
            </w:r>
            <w:r>
              <w:t>na kvalifikacija ili dio stru</w:t>
            </w:r>
            <w:r>
              <w:t>č</w:t>
            </w:r>
            <w:r>
              <w:t>ne kvalifikacije sa minimum jednim kreditom CSPK-a.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2C702E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Podnivo dva (I2)</w:t>
            </w: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</w:pPr>
            <w:r>
              <w:t>-kvalifikacija završenog osnovnog obrazovanja;-stru</w:t>
            </w:r>
            <w:r>
              <w:t>č</w:t>
            </w:r>
            <w:r>
              <w:t>na kvalifikacija ili dio stru</w:t>
            </w:r>
            <w:r>
              <w:t>č</w:t>
            </w:r>
            <w:r>
              <w:t xml:space="preserve">ne kvalifikacije, odnosno mikrokvalifikacija, sa minimum jednim kreditom </w:t>
            </w:r>
            <w:r>
              <w:t>CSPK-a.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Drugi nivo II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</w:pPr>
            <w:r>
              <w:t>-kvalifikacija nižeg stru</w:t>
            </w:r>
            <w:r>
              <w:t>č</w:t>
            </w:r>
            <w:r>
              <w:t>nog obrazovanja (120 kredita CSPK-a);-stru</w:t>
            </w:r>
            <w:r>
              <w:t>č</w:t>
            </w:r>
            <w:r>
              <w:t>na kvalifikacija ili dio stru</w:t>
            </w:r>
            <w:r>
              <w:t>č</w:t>
            </w:r>
            <w:r>
              <w:t>ne kvalifikacije, odnosno mikrokvalifikacija, sa minimum jednim kreditom CSPK-a.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</w:t>
            </w:r>
            <w:r>
              <w:rPr>
                <w:b/>
                <w:bCs/>
              </w:rPr>
              <w:t>ć</w:t>
            </w:r>
            <w:r>
              <w:rPr>
                <w:b/>
                <w:bCs/>
              </w:rPr>
              <w:t>i nivo III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</w:pPr>
            <w:r>
              <w:t>-kvalifikacija srednjeg stru</w:t>
            </w:r>
            <w:r>
              <w:t>č</w:t>
            </w:r>
            <w:r>
              <w:t>nog obrazovanja (180 kredita CSPK-a);-stru</w:t>
            </w:r>
            <w:r>
              <w:t>č</w:t>
            </w:r>
            <w:r>
              <w:t>na kvalifikacija ili dio stru</w:t>
            </w:r>
            <w:r>
              <w:t>č</w:t>
            </w:r>
            <w:r>
              <w:t>ne kvalifikacije, odnosno mikrokvalifikacija, sa minimum jednim kreditom CSPK-a.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</w:t>
            </w:r>
            <w:r>
              <w:rPr>
                <w:b/>
                <w:bCs/>
              </w:rPr>
              <w:t>etvrti nivo IV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Podnivo jedan (IV1)</w:t>
            </w: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</w:pPr>
            <w:r>
              <w:t>-kvalifikacija srednjeg opšteg i stru</w:t>
            </w:r>
            <w:r>
              <w:t>č</w:t>
            </w:r>
            <w:r>
              <w:t>nog obrazovanja (240 kredit</w:t>
            </w:r>
            <w:r>
              <w:t>a CSPK-a);-stru</w:t>
            </w:r>
            <w:r>
              <w:t>č</w:t>
            </w:r>
            <w:r>
              <w:t>na kvalifikacija ili dio stru</w:t>
            </w:r>
            <w:r>
              <w:t>č</w:t>
            </w:r>
            <w:r>
              <w:t>ne kvalifikacije, odnosno mikrokvalifikacija, sa minimum jednim kreditom CSPK-a.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2C702E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Podnivo dva (IV2)</w:t>
            </w: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</w:pPr>
            <w:r>
              <w:t>-kvalifikacija majstor (60 kredita CSPK-a).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Peti nivo V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</w:pPr>
            <w:r>
              <w:t>-kvalifikacija višeg stru</w:t>
            </w:r>
            <w:r>
              <w:t>č</w:t>
            </w:r>
            <w:r>
              <w:t>nog obrazovanja (120 kredita CSPK-a);-stru</w:t>
            </w:r>
            <w:r>
              <w:t>č</w:t>
            </w:r>
            <w:r>
              <w:t>na kvalifikacija ili dio stru</w:t>
            </w:r>
            <w:r>
              <w:t>č</w:t>
            </w:r>
            <w:r>
              <w:t>ne kvalifikacije, odnosno mikrokvalifikacija, sa minimum jednim kreditom CSPK-a.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Šesti nivo VI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</w:pPr>
            <w:r>
              <w:t>kvalifikacija visokog obrazovanja (završene osnovne studije obima 180 kredita CSPK-a); -stru</w:t>
            </w:r>
            <w:r>
              <w:t>č</w:t>
            </w:r>
            <w:r>
              <w:t>na kvalifikacija ili dio stru</w:t>
            </w:r>
            <w:r>
              <w:t>č</w:t>
            </w:r>
            <w:r>
              <w:t>ne kvalifikacije, odnosno mikrokvalifikacija, sa minimum jednim kreditom CSPK-a.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Sedmi nivo VII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Podnivo jedan (VII1)</w:t>
            </w: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</w:pPr>
            <w:r>
              <w:t>kvalifikacija v</w:t>
            </w:r>
            <w:r>
              <w:t>isokog obrazovanja (završene osnovne studije obima 240 ili postdiplomske specijalisti</w:t>
            </w:r>
            <w:r>
              <w:t>č</w:t>
            </w:r>
            <w:r>
              <w:t>ke studije obima 60 kredita CSPK-a); -stru</w:t>
            </w:r>
            <w:r>
              <w:t>č</w:t>
            </w:r>
            <w:r>
              <w:t>na kvalifikacija ili dio stru</w:t>
            </w:r>
            <w:r>
              <w:t>č</w:t>
            </w:r>
            <w:r>
              <w:t>ne kvalifikacije, odnosno mikrokvalifikacija, sa minimum jednim kreditom CSPK-a.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000000" w:rsidRDefault="002C702E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Podnivo dva  (VII2)</w:t>
            </w: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</w:pPr>
            <w:r>
              <w:t>kvalifikacija visokog obrazovanja  (završene postdiplomske master studije obima 60 odnosno 120 ili integrisane osnovne i master studije obima 300 odnosno 360 CSPK-a); stru</w:t>
            </w:r>
            <w:r>
              <w:t>č</w:t>
            </w:r>
            <w:r>
              <w:t>na kvalifikacija, ili dio stru</w:t>
            </w:r>
            <w:r>
              <w:t>č</w:t>
            </w:r>
            <w:r>
              <w:t>ne kvalifikacije, odnosno mikrokv</w:t>
            </w:r>
            <w:r>
              <w:t>alifikacija, sa minimum jednim kreditom CSPK-a.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:rsidR="00000000" w:rsidRDefault="002C702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Osmi nivo VIII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52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</w:tcPr>
          <w:p w:rsidR="00000000" w:rsidRDefault="002C702E">
            <w:pPr>
              <w:shd w:val="clear" w:color="auto" w:fill="FFFFFF"/>
            </w:pPr>
            <w:r>
              <w:t>-kvalifikacija visokog obrazovanja (završene doktorske studije obima 180 kredita CSPK-a);-stru</w:t>
            </w:r>
            <w:r>
              <w:t>č</w:t>
            </w:r>
            <w:r>
              <w:t>na kvalifikacija ili dio stru</w:t>
            </w:r>
            <w:r>
              <w:t>č</w:t>
            </w:r>
            <w:r>
              <w:t>ne kvalifikacije, odnosno mikrokvalifikacija, sa minimum jednim kreditom CSPK-a."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2400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:rsidR="00000000" w:rsidRDefault="002C702E">
            <w:pPr>
              <w:shd w:val="clear" w:color="auto" w:fill="FFFFFF"/>
            </w:pPr>
          </w:p>
        </w:tc>
        <w:tc>
          <w:tcPr>
            <w:tcW w:w="2400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:rsidR="00000000" w:rsidRDefault="002C702E">
            <w:pPr>
              <w:shd w:val="clear" w:color="auto" w:fill="FFFFFF"/>
            </w:pPr>
          </w:p>
        </w:tc>
        <w:tc>
          <w:tcPr>
            <w:tcW w:w="5280" w:type="dxa"/>
            <w:tcBorders>
              <w:top w:val="single" w:sz="6" w:space="0" w:color="808080"/>
              <w:left w:val="nil"/>
              <w:bottom w:val="nil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:rsidR="00000000" w:rsidRDefault="002C702E">
            <w:pPr>
              <w:shd w:val="clear" w:color="auto" w:fill="FFFFFF"/>
            </w:pPr>
          </w:p>
        </w:tc>
      </w:tr>
    </w:tbl>
    <w:p w:rsidR="00000000" w:rsidRDefault="002C702E">
      <w:pPr>
        <w:pStyle w:val="T30X"/>
      </w:pPr>
      <w:r>
        <w:t>Opisi nivoa i podnivoa kvalifikacija odre</w:t>
      </w:r>
      <w:r>
        <w:t>đ</w:t>
      </w:r>
      <w:r>
        <w:t>uju se propisom organa državne uprave nadležnog za poslove prosvjete (u daljem tekstu: Ministarstvo) po prethodno pribavljenom mišljenju savjeta nadležnog za odre</w:t>
      </w:r>
      <w:r>
        <w:t>đ</w:t>
      </w:r>
      <w:r>
        <w:t>eni nivo kvalifikacija.</w:t>
      </w:r>
    </w:p>
    <w:p w:rsidR="00000000" w:rsidRDefault="002C702E">
      <w:pPr>
        <w:pStyle w:val="N01X"/>
      </w:pPr>
      <w:r>
        <w:t>Tip kvalifikacije</w:t>
      </w:r>
    </w:p>
    <w:p w:rsidR="00000000" w:rsidRDefault="002C702E">
      <w:pPr>
        <w:pStyle w:val="C30X"/>
      </w:pPr>
      <w:r>
        <w:t>Č</w:t>
      </w:r>
      <w:r>
        <w:t>lan 11</w:t>
      </w:r>
    </w:p>
    <w:p w:rsidR="00000000" w:rsidRDefault="002C702E">
      <w:pPr>
        <w:pStyle w:val="T30X"/>
      </w:pPr>
      <w:r>
        <w:t>Tipovi kvalifikacije su:</w:t>
      </w:r>
    </w:p>
    <w:p w:rsidR="00000000" w:rsidRDefault="002C702E">
      <w:pPr>
        <w:pStyle w:val="T30X"/>
        <w:ind w:left="567" w:hanging="283"/>
      </w:pPr>
      <w:r>
        <w:t xml:space="preserve">   - kvalifikacija nivoa obrazovanja;</w:t>
      </w:r>
    </w:p>
    <w:p w:rsidR="00000000" w:rsidRDefault="002C702E">
      <w:pPr>
        <w:pStyle w:val="T30X"/>
        <w:ind w:left="567" w:hanging="283"/>
      </w:pPr>
      <w:r>
        <w:t xml:space="preserve">   - stru</w:t>
      </w:r>
      <w:r>
        <w:t>č</w:t>
      </w:r>
      <w:r>
        <w:t>na kvalifikacija;</w:t>
      </w:r>
    </w:p>
    <w:p w:rsidR="00000000" w:rsidRDefault="002C702E">
      <w:pPr>
        <w:pStyle w:val="T30X"/>
        <w:ind w:left="567" w:hanging="283"/>
      </w:pPr>
      <w:r>
        <w:t xml:space="preserve">   - mikrokvalifikacija;</w:t>
      </w:r>
    </w:p>
    <w:p w:rsidR="00000000" w:rsidRDefault="002C702E">
      <w:pPr>
        <w:pStyle w:val="T30X"/>
        <w:ind w:left="567" w:hanging="283"/>
      </w:pPr>
      <w:r>
        <w:t xml:space="preserve">   - druge kvalifikacije.</w:t>
      </w:r>
    </w:p>
    <w:p w:rsidR="00000000" w:rsidRDefault="002C702E">
      <w:pPr>
        <w:pStyle w:val="N01X"/>
      </w:pPr>
      <w:r>
        <w:t>Sticanje kvalifikacije</w:t>
      </w:r>
    </w:p>
    <w:p w:rsidR="00000000" w:rsidRDefault="002C702E">
      <w:pPr>
        <w:pStyle w:val="C30X"/>
      </w:pPr>
      <w:r>
        <w:t>Č</w:t>
      </w:r>
      <w:r>
        <w:t>lan 12</w:t>
      </w:r>
    </w:p>
    <w:p w:rsidR="00000000" w:rsidRDefault="002C702E">
      <w:pPr>
        <w:pStyle w:val="T30X"/>
      </w:pPr>
      <w:r>
        <w:t>Kvalifikacija nivoa obrazovanja se sti</w:t>
      </w:r>
      <w:r>
        <w:t>č</w:t>
      </w:r>
      <w:r>
        <w:t>e završetkom javno važe</w:t>
      </w:r>
      <w:r>
        <w:t>ć</w:t>
      </w:r>
      <w:r>
        <w:t>eg obrazovnog programa i dostizanjem potrebno</w:t>
      </w:r>
      <w:r>
        <w:t>g obima kvalifikacije, nakon propisane provjere i dobijanjem dokaza o ste</w:t>
      </w:r>
      <w:r>
        <w:t>č</w:t>
      </w:r>
      <w:r>
        <w:t>enom nivou obrazovanja, odnosno jedne ili više stru</w:t>
      </w:r>
      <w:r>
        <w:t>č</w:t>
      </w:r>
      <w:r>
        <w:t>nih kvalifikacija, u skladu sa posebnim propisom.</w:t>
      </w:r>
    </w:p>
    <w:p w:rsidR="00000000" w:rsidRDefault="002C702E">
      <w:pPr>
        <w:pStyle w:val="T30X"/>
      </w:pPr>
      <w:r>
        <w:t>Stru</w:t>
      </w:r>
      <w:r>
        <w:t>č</w:t>
      </w:r>
      <w:r>
        <w:t>na kvalifikacija se sti</w:t>
      </w:r>
      <w:r>
        <w:t>č</w:t>
      </w:r>
      <w:r>
        <w:t>e završetkom dijela javno važe</w:t>
      </w:r>
      <w:r>
        <w:t>ć</w:t>
      </w:r>
      <w:r>
        <w:t>eg obrazovnog progra</w:t>
      </w:r>
      <w:r>
        <w:t>ma (modul, kurs), završetkom posebnog programa obrazovanja i nakon provjere znanja za dostizanje potrebnog obima kvalifikacije, odnosno priznavanjem inostranog sertifikata, u skladu sa posebnim propisom.</w:t>
      </w:r>
    </w:p>
    <w:p w:rsidR="00000000" w:rsidRDefault="002C702E">
      <w:pPr>
        <w:pStyle w:val="T30X"/>
      </w:pPr>
      <w:r>
        <w:t>Mikrokvalifikacija se sti</w:t>
      </w:r>
      <w:r>
        <w:t>č</w:t>
      </w:r>
      <w:r>
        <w:t>e završetkom programa obra</w:t>
      </w:r>
      <w:r>
        <w:t>zovanja nakon propisane provjere za dostizanje potrebnog obima kvalifikacije i može biti priznata u postupku sticanja stru</w:t>
      </w:r>
      <w:r>
        <w:t>č</w:t>
      </w:r>
      <w:r>
        <w:t>ne kvalifikacije ili kvalifikacije nivoa obrazovanja.</w:t>
      </w:r>
    </w:p>
    <w:p w:rsidR="00000000" w:rsidRDefault="002C702E">
      <w:pPr>
        <w:pStyle w:val="T30X"/>
      </w:pPr>
      <w:r>
        <w:t>Druge kvalifikacije su kvalifikacije koje se sti</w:t>
      </w:r>
      <w:r>
        <w:t>č</w:t>
      </w:r>
      <w:r>
        <w:t xml:space="preserve">u izvan programa iz st. 2 i 3 </w:t>
      </w:r>
      <w:r>
        <w:t xml:space="preserve">ovog </w:t>
      </w:r>
      <w:r>
        <w:t>č</w:t>
      </w:r>
      <w:r>
        <w:t>lana, u skladu sa posebnim propisima.</w:t>
      </w:r>
    </w:p>
    <w:p w:rsidR="00000000" w:rsidRDefault="002C702E">
      <w:pPr>
        <w:pStyle w:val="N01X"/>
      </w:pPr>
      <w:r>
        <w:t>Vrste isprava</w:t>
      </w:r>
    </w:p>
    <w:p w:rsidR="00000000" w:rsidRDefault="002C702E">
      <w:pPr>
        <w:pStyle w:val="C30X"/>
      </w:pPr>
      <w:r>
        <w:t>Č</w:t>
      </w:r>
      <w:r>
        <w:t>lan 13</w:t>
      </w:r>
    </w:p>
    <w:p w:rsidR="00000000" w:rsidRDefault="002C702E">
      <w:pPr>
        <w:pStyle w:val="T30X"/>
      </w:pPr>
      <w:r>
        <w:t>Diploma je dokaz o ste</w:t>
      </w:r>
      <w:r>
        <w:t>č</w:t>
      </w:r>
      <w:r>
        <w:t>enoj kvalifikaciji nivoa obrazovanja.</w:t>
      </w:r>
    </w:p>
    <w:p w:rsidR="00000000" w:rsidRDefault="002C702E">
      <w:pPr>
        <w:pStyle w:val="T30X"/>
      </w:pPr>
      <w:r>
        <w:t xml:space="preserve">Izuzetno od stava 1 ovog </w:t>
      </w:r>
      <w:r>
        <w:t>č</w:t>
      </w:r>
      <w:r>
        <w:t>lana, svjedo</w:t>
      </w:r>
      <w:r>
        <w:t>č</w:t>
      </w:r>
      <w:r>
        <w:t>anstvo je dokaz o završenom osnovnom obrazovanju, odnosno ste</w:t>
      </w:r>
      <w:r>
        <w:t>č</w:t>
      </w:r>
      <w:r>
        <w:t>enoj kvalifikaciji nivoa jed</w:t>
      </w:r>
      <w:r>
        <w:t>an obrazovanja, osnosno podnivoa I2.</w:t>
      </w:r>
    </w:p>
    <w:p w:rsidR="00000000" w:rsidRDefault="002C702E">
      <w:pPr>
        <w:pStyle w:val="T30X"/>
      </w:pPr>
      <w:r>
        <w:t>Sertifikat je dokaz o ste</w:t>
      </w:r>
      <w:r>
        <w:t>č</w:t>
      </w:r>
      <w:r>
        <w:t>enoj stru</w:t>
      </w:r>
      <w:r>
        <w:t>č</w:t>
      </w:r>
      <w:r>
        <w:t>noj kvalifikaciji, potvrda je dokaz o ste</w:t>
      </w:r>
      <w:r>
        <w:t>č</w:t>
      </w:r>
      <w:r>
        <w:t>enoj mikrokvalifikaciji i dijelu stru</w:t>
      </w:r>
      <w:r>
        <w:t>č</w:t>
      </w:r>
      <w:r>
        <w:t>ne kvalifikacije, a uvjerenje je dokaz o ste</w:t>
      </w:r>
      <w:r>
        <w:t>č</w:t>
      </w:r>
      <w:r>
        <w:t>enoj drugoj kvalifikaciji.</w:t>
      </w:r>
    </w:p>
    <w:p w:rsidR="00000000" w:rsidRDefault="002C702E">
      <w:pPr>
        <w:pStyle w:val="T30X"/>
      </w:pPr>
      <w:r>
        <w:t xml:space="preserve">Isprave iz st. 1, 2 i 3 ovog </w:t>
      </w:r>
      <w:r>
        <w:t>č</w:t>
      </w:r>
      <w:r>
        <w:t>l</w:t>
      </w:r>
      <w:r>
        <w:t>ana izdaju se u skladu sa posebnim propisom.</w:t>
      </w:r>
    </w:p>
    <w:p w:rsidR="00000000" w:rsidRDefault="002C702E">
      <w:pPr>
        <w:pStyle w:val="C30X"/>
      </w:pPr>
      <w:r>
        <w:t>Č</w:t>
      </w:r>
      <w:r>
        <w:t>lan 14</w:t>
      </w:r>
    </w:p>
    <w:p w:rsidR="00000000" w:rsidRDefault="002C702E">
      <w:pPr>
        <w:pStyle w:val="T30X"/>
      </w:pPr>
      <w:r>
        <w:t>Obim kvalifikacije se odre</w:t>
      </w:r>
      <w:r>
        <w:t>đ</w:t>
      </w:r>
      <w:r>
        <w:t>uje brojem kredita.</w:t>
      </w:r>
    </w:p>
    <w:p w:rsidR="00000000" w:rsidRDefault="002C702E">
      <w:pPr>
        <w:pStyle w:val="T30X"/>
      </w:pPr>
      <w:r>
        <w:t>Jedinici u</w:t>
      </w:r>
      <w:r>
        <w:t>č</w:t>
      </w:r>
      <w:r>
        <w:t>enja, predmetu, modulu, odnosno programu dodjeljuje se odre</w:t>
      </w:r>
      <w:r>
        <w:t>đ</w:t>
      </w:r>
      <w:r>
        <w:t>eni broj kredita.</w:t>
      </w:r>
    </w:p>
    <w:p w:rsidR="00000000" w:rsidRDefault="002C702E">
      <w:pPr>
        <w:pStyle w:val="T30X"/>
      </w:pPr>
      <w:r>
        <w:t xml:space="preserve">Najmanji broj kredita, koji se dodjeljuje u smislu stava 2 ovog </w:t>
      </w:r>
      <w:r>
        <w:t>č</w:t>
      </w:r>
      <w:r>
        <w:t>la</w:t>
      </w:r>
      <w:r>
        <w:t>na, ne može biti manji od jedan.</w:t>
      </w:r>
    </w:p>
    <w:p w:rsidR="00000000" w:rsidRDefault="002C702E">
      <w:pPr>
        <w:pStyle w:val="T30X"/>
      </w:pPr>
      <w:r>
        <w:lastRenderedPageBreak/>
        <w:t>Obim kvalifikacije nivoa obrazovanja odre</w:t>
      </w:r>
      <w:r>
        <w:t>đ</w:t>
      </w:r>
      <w:r>
        <w:t>uje se najmanjim brojem od 60 kredita Crnogorskog sistema prenosa kredita (u daljem tekstu: CSPK), što odgovara jednoj školskoj, odnosno studijskoj godini (u formalnom obrazovanju).</w:t>
      </w:r>
    </w:p>
    <w:p w:rsidR="00000000" w:rsidRDefault="002C702E">
      <w:pPr>
        <w:pStyle w:val="N01X"/>
      </w:pPr>
      <w:r>
        <w:t>Sektori kvalifikacija</w:t>
      </w:r>
    </w:p>
    <w:p w:rsidR="00000000" w:rsidRDefault="002C702E">
      <w:pPr>
        <w:pStyle w:val="C30X"/>
      </w:pPr>
      <w:r>
        <w:t>Č</w:t>
      </w:r>
      <w:r>
        <w:t>lan 15</w:t>
      </w:r>
    </w:p>
    <w:p w:rsidR="00000000" w:rsidRDefault="002C702E">
      <w:pPr>
        <w:pStyle w:val="T30X"/>
      </w:pPr>
      <w:r>
        <w:t>U zavisnosti od podru</w:t>
      </w:r>
      <w:r>
        <w:t>č</w:t>
      </w:r>
      <w:r>
        <w:t>ja djelatnosti kvalifikacija, pored tipa, nivoa i obima, kvalifikacije se svrstavaju u Okvir kvalifikacija po sektorima.</w:t>
      </w:r>
    </w:p>
    <w:p w:rsidR="00000000" w:rsidRDefault="002C702E">
      <w:pPr>
        <w:pStyle w:val="T30X"/>
      </w:pPr>
      <w:r>
        <w:t>Sektori kvalifikacija su:</w:t>
      </w:r>
    </w:p>
    <w:p w:rsidR="00000000" w:rsidRDefault="002C702E">
      <w:pPr>
        <w:pStyle w:val="T30X"/>
        <w:ind w:left="567" w:hanging="283"/>
      </w:pPr>
      <w:r>
        <w:t xml:space="preserve">   1) obrazovanje i osposobljavanje;</w:t>
      </w:r>
    </w:p>
    <w:p w:rsidR="00000000" w:rsidRDefault="002C702E">
      <w:pPr>
        <w:pStyle w:val="T30X"/>
        <w:ind w:left="567" w:hanging="283"/>
      </w:pPr>
      <w:r>
        <w:t xml:space="preserve">   2) humanistika i umjetnost;</w:t>
      </w:r>
    </w:p>
    <w:p w:rsidR="00000000" w:rsidRDefault="002C702E">
      <w:pPr>
        <w:pStyle w:val="T30X"/>
        <w:ind w:left="567" w:hanging="283"/>
      </w:pPr>
      <w:r>
        <w:t xml:space="preserve">   3) prirodne nauke;</w:t>
      </w:r>
    </w:p>
    <w:p w:rsidR="00000000" w:rsidRDefault="002C702E">
      <w:pPr>
        <w:pStyle w:val="T30X"/>
        <w:ind w:left="567" w:hanging="283"/>
      </w:pPr>
      <w:r>
        <w:t xml:space="preserve">   4) društvene nauke;</w:t>
      </w:r>
    </w:p>
    <w:p w:rsidR="00000000" w:rsidRDefault="002C702E">
      <w:pPr>
        <w:pStyle w:val="T30X"/>
        <w:ind w:left="567" w:hanging="283"/>
      </w:pPr>
      <w:r>
        <w:t xml:space="preserve">   5) inženjerstvo, proizvodne tehnologije (mašinstvo i obrada metala, elektrotehnika i automatizacija i dr.);</w:t>
      </w:r>
    </w:p>
    <w:p w:rsidR="00000000" w:rsidRDefault="002C702E">
      <w:pPr>
        <w:pStyle w:val="T30X"/>
        <w:ind w:left="567" w:hanging="283"/>
      </w:pPr>
      <w:r>
        <w:t xml:space="preserve">   6) gra</w:t>
      </w:r>
      <w:r>
        <w:t>đ</w:t>
      </w:r>
      <w:r>
        <w:t>evinarstvo i ure</w:t>
      </w:r>
      <w:r>
        <w:t>đ</w:t>
      </w:r>
      <w:r>
        <w:t>enje prostora;</w:t>
      </w:r>
    </w:p>
    <w:p w:rsidR="00000000" w:rsidRDefault="002C702E">
      <w:pPr>
        <w:pStyle w:val="T30X"/>
        <w:ind w:left="567" w:hanging="283"/>
      </w:pPr>
      <w:r>
        <w:t xml:space="preserve">   7) ekonomija i pravo;</w:t>
      </w:r>
    </w:p>
    <w:p w:rsidR="00000000" w:rsidRDefault="002C702E">
      <w:pPr>
        <w:pStyle w:val="T30X"/>
        <w:ind w:left="567" w:hanging="283"/>
      </w:pPr>
      <w:r>
        <w:t xml:space="preserve">  </w:t>
      </w:r>
      <w:r>
        <w:t xml:space="preserve"> 8) poljoprivreda, prehrana i veterina;</w:t>
      </w:r>
    </w:p>
    <w:p w:rsidR="00000000" w:rsidRDefault="002C702E">
      <w:pPr>
        <w:pStyle w:val="T30X"/>
        <w:ind w:left="567" w:hanging="283"/>
      </w:pPr>
      <w:r>
        <w:t xml:space="preserve">   9) zdravstvo i socijalna zaštita;</w:t>
      </w:r>
    </w:p>
    <w:p w:rsidR="00000000" w:rsidRDefault="002C702E">
      <w:pPr>
        <w:pStyle w:val="T30X"/>
        <w:ind w:left="567" w:hanging="283"/>
      </w:pPr>
      <w:r>
        <w:t xml:space="preserve">   10) turizam, trgovina i ugostiteljstvo;</w:t>
      </w:r>
    </w:p>
    <w:p w:rsidR="00000000" w:rsidRDefault="002C702E">
      <w:pPr>
        <w:pStyle w:val="T30X"/>
        <w:ind w:left="567" w:hanging="283"/>
      </w:pPr>
      <w:r>
        <w:t xml:space="preserve">   11) saobra</w:t>
      </w:r>
      <w:r>
        <w:t>ć</w:t>
      </w:r>
      <w:r>
        <w:t>aj i komunikacije;</w:t>
      </w:r>
    </w:p>
    <w:p w:rsidR="00000000" w:rsidRDefault="002C702E">
      <w:pPr>
        <w:pStyle w:val="T30X"/>
        <w:ind w:left="567" w:hanging="283"/>
      </w:pPr>
      <w:r>
        <w:t xml:space="preserve">   12) usluge;</w:t>
      </w:r>
    </w:p>
    <w:p w:rsidR="00000000" w:rsidRDefault="002C702E">
      <w:pPr>
        <w:pStyle w:val="T30X"/>
        <w:ind w:left="567" w:hanging="283"/>
      </w:pPr>
      <w:r>
        <w:t xml:space="preserve">   13) interdisciplinarna podru</w:t>
      </w:r>
      <w:r>
        <w:t>č</w:t>
      </w:r>
      <w:r>
        <w:t>ja;</w:t>
      </w:r>
    </w:p>
    <w:p w:rsidR="00000000" w:rsidRDefault="002C702E">
      <w:pPr>
        <w:pStyle w:val="T30X"/>
        <w:ind w:left="567" w:hanging="283"/>
      </w:pPr>
      <w:r>
        <w:t xml:space="preserve">   14) rudarstvo, metalurgija i hemijska industrija;</w:t>
      </w:r>
    </w:p>
    <w:p w:rsidR="00000000" w:rsidRDefault="002C702E">
      <w:pPr>
        <w:pStyle w:val="T30X"/>
        <w:ind w:left="567" w:hanging="283"/>
      </w:pPr>
      <w:r>
        <w:t xml:space="preserve">   15) informaciona tehnologija.</w:t>
      </w:r>
    </w:p>
    <w:p w:rsidR="00000000" w:rsidRDefault="002C702E">
      <w:pPr>
        <w:pStyle w:val="T30X"/>
      </w:pPr>
      <w:r>
        <w:t>Sektori kvalifikacija sadrže podsektore, oblasti i podoblasti.</w:t>
      </w:r>
    </w:p>
    <w:p w:rsidR="00000000" w:rsidRDefault="002C702E">
      <w:pPr>
        <w:pStyle w:val="N01X"/>
      </w:pPr>
      <w:r>
        <w:t>III. NADLEŽNOSTI ORGANA I TIJELA</w:t>
      </w:r>
    </w:p>
    <w:p w:rsidR="00000000" w:rsidRDefault="002C702E">
      <w:pPr>
        <w:pStyle w:val="C30X"/>
      </w:pPr>
      <w:r>
        <w:t>Č</w:t>
      </w:r>
      <w:r>
        <w:t>lan 16</w:t>
      </w:r>
    </w:p>
    <w:p w:rsidR="00000000" w:rsidRDefault="002C702E">
      <w:pPr>
        <w:pStyle w:val="T30X"/>
      </w:pPr>
      <w:r>
        <w:t>Organi i tijela koji u okviru svojih nadležnosti vrše razvijanje, provjeru, usvajanje, priznavanje i svrstavanje kvali</w:t>
      </w:r>
      <w:r>
        <w:t>fikacija u Okvir kvalifikacija su:</w:t>
      </w:r>
    </w:p>
    <w:p w:rsidR="00000000" w:rsidRDefault="002C702E">
      <w:pPr>
        <w:pStyle w:val="T30X"/>
        <w:ind w:left="567" w:hanging="283"/>
      </w:pPr>
      <w:r>
        <w:t xml:space="preserve">   - Ministarstvo;</w:t>
      </w:r>
    </w:p>
    <w:p w:rsidR="00000000" w:rsidRDefault="002C702E">
      <w:pPr>
        <w:pStyle w:val="T30X"/>
        <w:ind w:left="567" w:hanging="283"/>
      </w:pPr>
      <w:r>
        <w:t xml:space="preserve">   - organ državne uprave nadležan za poslove rada;</w:t>
      </w:r>
    </w:p>
    <w:p w:rsidR="00000000" w:rsidRDefault="002C702E">
      <w:pPr>
        <w:pStyle w:val="T30X"/>
        <w:ind w:left="567" w:hanging="283"/>
      </w:pPr>
      <w:r>
        <w:t xml:space="preserve">   - Centar za stru</w:t>
      </w:r>
      <w:r>
        <w:t>č</w:t>
      </w:r>
      <w:r>
        <w:t>no obrazovanje;</w:t>
      </w:r>
    </w:p>
    <w:p w:rsidR="00000000" w:rsidRDefault="002C702E">
      <w:pPr>
        <w:pStyle w:val="T30X"/>
        <w:ind w:left="567" w:hanging="283"/>
      </w:pPr>
      <w:r>
        <w:t xml:space="preserve">   - Zavod za školstvo;</w:t>
      </w:r>
    </w:p>
    <w:p w:rsidR="00000000" w:rsidRDefault="002C702E">
      <w:pPr>
        <w:pStyle w:val="T30X"/>
        <w:ind w:left="567" w:hanging="283"/>
      </w:pPr>
      <w:r>
        <w:t xml:space="preserve">   - Ispitni centar;</w:t>
      </w:r>
    </w:p>
    <w:p w:rsidR="00000000" w:rsidRDefault="002C702E">
      <w:pPr>
        <w:pStyle w:val="T30X"/>
        <w:ind w:left="567" w:hanging="283"/>
      </w:pPr>
      <w:r>
        <w:t xml:space="preserve">   - obrazovne ustanove/organizatori obrazovanja;</w:t>
      </w:r>
    </w:p>
    <w:p w:rsidR="00000000" w:rsidRDefault="002C702E">
      <w:pPr>
        <w:pStyle w:val="T30X"/>
        <w:ind w:left="567" w:hanging="283"/>
      </w:pPr>
      <w:r>
        <w:t xml:space="preserve">   - organ uprave n</w:t>
      </w:r>
      <w:r>
        <w:t>adležan za poslove statistike;</w:t>
      </w:r>
    </w:p>
    <w:p w:rsidR="00000000" w:rsidRDefault="002C702E">
      <w:pPr>
        <w:pStyle w:val="T30X"/>
        <w:ind w:left="567" w:hanging="283"/>
      </w:pPr>
      <w:r>
        <w:t xml:space="preserve">   - Savjet za kvalifikacije;</w:t>
      </w:r>
    </w:p>
    <w:p w:rsidR="00000000" w:rsidRDefault="002C702E">
      <w:pPr>
        <w:pStyle w:val="T30X"/>
        <w:ind w:left="567" w:hanging="283"/>
      </w:pPr>
      <w:r>
        <w:t xml:space="preserve">   - Nacionalni savjet za obrazovanje;</w:t>
      </w:r>
    </w:p>
    <w:p w:rsidR="00000000" w:rsidRDefault="002C702E">
      <w:pPr>
        <w:pStyle w:val="T30X"/>
        <w:ind w:left="567" w:hanging="283"/>
      </w:pPr>
      <w:r>
        <w:t xml:space="preserve">   - pravno lice koje obavlja poslove na obezbje</w:t>
      </w:r>
      <w:r>
        <w:t>đ</w:t>
      </w:r>
      <w:r>
        <w:t>enju kvaliteta u visokom obrazovanju u skladu sa posebnim zakonom (u daljem tekstu: Agencija);</w:t>
      </w:r>
    </w:p>
    <w:p w:rsidR="00000000" w:rsidRDefault="002C702E">
      <w:pPr>
        <w:pStyle w:val="T30X"/>
        <w:ind w:left="567" w:hanging="283"/>
      </w:pPr>
      <w:r>
        <w:t xml:space="preserve">   - sektorske komisije.</w:t>
      </w:r>
    </w:p>
    <w:p w:rsidR="00000000" w:rsidRDefault="002C702E">
      <w:pPr>
        <w:pStyle w:val="N01X"/>
      </w:pPr>
      <w:r>
        <w:t>Savjet za kvalifikacije</w:t>
      </w:r>
    </w:p>
    <w:p w:rsidR="00000000" w:rsidRDefault="002C702E">
      <w:pPr>
        <w:pStyle w:val="C30X"/>
      </w:pPr>
      <w:r>
        <w:t>Č</w:t>
      </w:r>
      <w:r>
        <w:t>lan 17</w:t>
      </w:r>
    </w:p>
    <w:p w:rsidR="00000000" w:rsidRDefault="002C702E">
      <w:pPr>
        <w:pStyle w:val="T30X"/>
      </w:pPr>
      <w:r>
        <w:t>Radi unaprje</w:t>
      </w:r>
      <w:r>
        <w:t>đ</w:t>
      </w:r>
      <w:r>
        <w:t>ivanja sistema kvalifikacija, odobravanja i svrstavanja kvalifikacija u Okvir kvalifikacija, Vlada Crne Gore osniva Savjet za kvalifikacije (u daljem tekstu: Savjet).</w:t>
      </w:r>
    </w:p>
    <w:p w:rsidR="00000000" w:rsidRDefault="002C702E">
      <w:pPr>
        <w:pStyle w:val="T30X"/>
      </w:pPr>
      <w:r>
        <w:t xml:space="preserve">Savjet </w:t>
      </w:r>
      <w:r>
        <w:t>č</w:t>
      </w:r>
      <w:r>
        <w:t>ini najmanj</w:t>
      </w:r>
      <w:r>
        <w:t xml:space="preserve">e 11 </w:t>
      </w:r>
      <w:r>
        <w:t>č</w:t>
      </w:r>
      <w:r>
        <w:t xml:space="preserve">lanova, koji se imenuju na period od </w:t>
      </w:r>
      <w:r>
        <w:t>č</w:t>
      </w:r>
      <w:r>
        <w:t>etiri godine, iz reda:</w:t>
      </w:r>
    </w:p>
    <w:p w:rsidR="00000000" w:rsidRDefault="002C702E">
      <w:pPr>
        <w:pStyle w:val="T30X"/>
        <w:ind w:left="567" w:hanging="283"/>
      </w:pPr>
      <w:r>
        <w:t xml:space="preserve">   - Ministarstva;</w:t>
      </w:r>
    </w:p>
    <w:p w:rsidR="00000000" w:rsidRDefault="002C702E">
      <w:pPr>
        <w:pStyle w:val="T30X"/>
        <w:ind w:left="567" w:hanging="283"/>
      </w:pPr>
      <w:r>
        <w:lastRenderedPageBreak/>
        <w:t xml:space="preserve">   - organa državne uprave nadležnog za poslove rada;</w:t>
      </w:r>
    </w:p>
    <w:p w:rsidR="00000000" w:rsidRDefault="002C702E">
      <w:pPr>
        <w:pStyle w:val="T30X"/>
        <w:ind w:left="567" w:hanging="283"/>
      </w:pPr>
      <w:r>
        <w:t xml:space="preserve">   - univerziteta;</w:t>
      </w:r>
    </w:p>
    <w:p w:rsidR="00000000" w:rsidRDefault="002C702E">
      <w:pPr>
        <w:pStyle w:val="T30X"/>
        <w:ind w:left="567" w:hanging="283"/>
      </w:pPr>
      <w:r>
        <w:t xml:space="preserve">   - Zavoda za zapošljavanje Crne Gore;</w:t>
      </w:r>
    </w:p>
    <w:p w:rsidR="00000000" w:rsidRDefault="002C702E">
      <w:pPr>
        <w:pStyle w:val="T30X"/>
        <w:ind w:left="567" w:hanging="283"/>
      </w:pPr>
      <w:r>
        <w:t xml:space="preserve">   - Privredne komore Crne Gore;</w:t>
      </w:r>
    </w:p>
    <w:p w:rsidR="00000000" w:rsidRDefault="002C702E">
      <w:pPr>
        <w:pStyle w:val="T30X"/>
        <w:ind w:left="567" w:hanging="283"/>
      </w:pPr>
      <w:r>
        <w:t xml:space="preserve">   - reprezentativnog ud</w:t>
      </w:r>
      <w:r>
        <w:t>ruženja poslodavaca;</w:t>
      </w:r>
    </w:p>
    <w:p w:rsidR="00000000" w:rsidRDefault="002C702E">
      <w:pPr>
        <w:pStyle w:val="T30X"/>
        <w:ind w:left="567" w:hanging="283"/>
      </w:pPr>
      <w:r>
        <w:t xml:space="preserve">   - reprezentativne organizacije sindikata;</w:t>
      </w:r>
    </w:p>
    <w:p w:rsidR="00000000" w:rsidRDefault="002C702E">
      <w:pPr>
        <w:pStyle w:val="T30X"/>
        <w:ind w:left="567" w:hanging="283"/>
      </w:pPr>
      <w:r>
        <w:t xml:space="preserve">   - Centra za stru</w:t>
      </w:r>
      <w:r>
        <w:t>č</w:t>
      </w:r>
      <w:r>
        <w:t>no obrazovanje;</w:t>
      </w:r>
    </w:p>
    <w:p w:rsidR="00000000" w:rsidRDefault="002C702E">
      <w:pPr>
        <w:pStyle w:val="T30X"/>
        <w:ind w:left="567" w:hanging="283"/>
      </w:pPr>
      <w:r>
        <w:t xml:space="preserve">   - Zavoda za školstvo;</w:t>
      </w:r>
    </w:p>
    <w:p w:rsidR="00000000" w:rsidRDefault="002C702E">
      <w:pPr>
        <w:pStyle w:val="T30X"/>
        <w:ind w:left="567" w:hanging="283"/>
      </w:pPr>
      <w:r>
        <w:t xml:space="preserve">   - Ispitnog centra.</w:t>
      </w:r>
    </w:p>
    <w:p w:rsidR="00000000" w:rsidRDefault="002C702E">
      <w:pPr>
        <w:pStyle w:val="T30X"/>
      </w:pPr>
      <w:r>
        <w:t>Predsjednik Akreditacionog odbora Agencije i predsjednik Nacionalnog savjeta za obrazovanje su, po funkciji</w:t>
      </w:r>
      <w:r>
        <w:t xml:space="preserve">, </w:t>
      </w:r>
      <w:r>
        <w:t>č</w:t>
      </w:r>
      <w:r>
        <w:t>lanovi Savjeta.</w:t>
      </w:r>
    </w:p>
    <w:p w:rsidR="00000000" w:rsidRDefault="002C702E">
      <w:pPr>
        <w:pStyle w:val="T30X"/>
      </w:pPr>
      <w:r>
        <w:t>Aktom o osnivanju Savjeta utvr</w:t>
      </w:r>
      <w:r>
        <w:t>đ</w:t>
      </w:r>
      <w:r>
        <w:t xml:space="preserve">uje se bliži sastav, broj </w:t>
      </w:r>
      <w:r>
        <w:t>č</w:t>
      </w:r>
      <w:r>
        <w:t>lanova, na</w:t>
      </w:r>
      <w:r>
        <w:t>č</w:t>
      </w:r>
      <w:r>
        <w:t>in rada i donošenja odluka i druga pitanja od zna</w:t>
      </w:r>
      <w:r>
        <w:t>č</w:t>
      </w:r>
      <w:r>
        <w:t>aja za rad Savjeta.</w:t>
      </w:r>
    </w:p>
    <w:p w:rsidR="00000000" w:rsidRDefault="002C702E">
      <w:pPr>
        <w:pStyle w:val="T30X"/>
      </w:pPr>
      <w:r>
        <w:t>Organizacija i na</w:t>
      </w:r>
      <w:r>
        <w:t>č</w:t>
      </w:r>
      <w:r>
        <w:t>in rada Savjeta bliže se ure</w:t>
      </w:r>
      <w:r>
        <w:t>đ</w:t>
      </w:r>
      <w:r>
        <w:t>uju poslovnikom o radu Savjeta.</w:t>
      </w:r>
    </w:p>
    <w:p w:rsidR="00000000" w:rsidRDefault="002C702E">
      <w:pPr>
        <w:pStyle w:val="N01X"/>
      </w:pPr>
      <w:r>
        <w:t>Č</w:t>
      </w:r>
      <w:r>
        <w:t>lan Savjeta</w:t>
      </w:r>
    </w:p>
    <w:p w:rsidR="00000000" w:rsidRDefault="002C702E">
      <w:pPr>
        <w:pStyle w:val="C30X"/>
      </w:pPr>
      <w:r>
        <w:t>Č</w:t>
      </w:r>
      <w:r>
        <w:t>lan 1</w:t>
      </w:r>
      <w:r>
        <w:t>8</w:t>
      </w:r>
    </w:p>
    <w:p w:rsidR="00000000" w:rsidRDefault="002C702E">
      <w:pPr>
        <w:pStyle w:val="T30X"/>
      </w:pPr>
      <w:r>
        <w:t xml:space="preserve">Za </w:t>
      </w:r>
      <w:r>
        <w:t>č</w:t>
      </w:r>
      <w:r>
        <w:t>lana Savjeta može biti imenovano lice koje ima, po pravilu:</w:t>
      </w:r>
    </w:p>
    <w:p w:rsidR="00000000" w:rsidRDefault="002C702E">
      <w:pPr>
        <w:pStyle w:val="T30X"/>
        <w:ind w:left="567" w:hanging="283"/>
      </w:pPr>
      <w:r>
        <w:t xml:space="preserve">   - visoko obrazovanje;</w:t>
      </w:r>
    </w:p>
    <w:p w:rsidR="00000000" w:rsidRDefault="002C702E">
      <w:pPr>
        <w:pStyle w:val="T30X"/>
        <w:ind w:left="567" w:hanging="283"/>
      </w:pPr>
      <w:r>
        <w:t xml:space="preserve">   - najmanje pet godina rada u stru</w:t>
      </w:r>
      <w:r>
        <w:t>č</w:t>
      </w:r>
      <w:r>
        <w:t>noj, odnosno nau</w:t>
      </w:r>
      <w:r>
        <w:t>č</w:t>
      </w:r>
      <w:r>
        <w:t>noj oblasti;</w:t>
      </w:r>
    </w:p>
    <w:p w:rsidR="00000000" w:rsidRDefault="002C702E">
      <w:pPr>
        <w:pStyle w:val="T30X"/>
        <w:ind w:left="567" w:hanging="283"/>
      </w:pPr>
      <w:r>
        <w:t xml:space="preserve">   - iskustvo u razvoju sistema kvalifikacija.</w:t>
      </w:r>
    </w:p>
    <w:p w:rsidR="00000000" w:rsidRDefault="002C702E">
      <w:pPr>
        <w:pStyle w:val="T30X"/>
      </w:pPr>
      <w:r>
        <w:t>Č</w:t>
      </w:r>
      <w:r>
        <w:t>lan Savjeta može biti ponovo imenovan.</w:t>
      </w:r>
    </w:p>
    <w:p w:rsidR="00000000" w:rsidRDefault="002C702E">
      <w:pPr>
        <w:pStyle w:val="T30X"/>
      </w:pPr>
      <w:r>
        <w:t>Č</w:t>
      </w:r>
      <w:r>
        <w:t>lanu Savjeta može prestati dužnost prije isteka mandata:</w:t>
      </w:r>
    </w:p>
    <w:p w:rsidR="00000000" w:rsidRDefault="002C702E">
      <w:pPr>
        <w:pStyle w:val="T30X"/>
        <w:ind w:left="567" w:hanging="283"/>
      </w:pPr>
      <w:r>
        <w:t xml:space="preserve">   - na li</w:t>
      </w:r>
      <w:r>
        <w:t>č</w:t>
      </w:r>
      <w:r>
        <w:t>ni zahtjev;</w:t>
      </w:r>
    </w:p>
    <w:p w:rsidR="00000000" w:rsidRDefault="002C702E">
      <w:pPr>
        <w:pStyle w:val="T30X"/>
        <w:ind w:left="567" w:hanging="283"/>
      </w:pPr>
      <w:r>
        <w:t xml:space="preserve">   - prestankom radnog odnosa, odnosno </w:t>
      </w:r>
      <w:r>
        <w:t>č</w:t>
      </w:r>
      <w:r>
        <w:t xml:space="preserve">lanstva u organu, odnosno subjektu iz </w:t>
      </w:r>
      <w:r>
        <w:t>č</w:t>
      </w:r>
      <w:r>
        <w:t>lana 17 stav 2 ovog zakona;</w:t>
      </w:r>
    </w:p>
    <w:p w:rsidR="00000000" w:rsidRDefault="002C702E">
      <w:pPr>
        <w:pStyle w:val="T30X"/>
        <w:ind w:left="567" w:hanging="283"/>
      </w:pPr>
      <w:r>
        <w:t xml:space="preserve">   - ako zanemaruje ili nesavjesno obavlja dužnost, na predlog predsj</w:t>
      </w:r>
      <w:r>
        <w:t xml:space="preserve">ednika Savjeta ili organa, odnosno subjekta </w:t>
      </w:r>
      <w:r>
        <w:t>č</w:t>
      </w:r>
      <w:r>
        <w:t>iji je predstavnik.</w:t>
      </w:r>
    </w:p>
    <w:p w:rsidR="00000000" w:rsidRDefault="002C702E">
      <w:pPr>
        <w:pStyle w:val="N01X"/>
      </w:pPr>
      <w:r>
        <w:t>Nadležnost Savjeta</w:t>
      </w:r>
    </w:p>
    <w:p w:rsidR="00000000" w:rsidRDefault="002C702E">
      <w:pPr>
        <w:pStyle w:val="C30X"/>
      </w:pPr>
      <w:r>
        <w:t>Č</w:t>
      </w:r>
      <w:r>
        <w:t>lan 19</w:t>
      </w:r>
    </w:p>
    <w:p w:rsidR="00000000" w:rsidRDefault="002C702E">
      <w:pPr>
        <w:pStyle w:val="T30X"/>
        <w:ind w:left="283" w:hanging="283"/>
      </w:pPr>
      <w:r>
        <w:t>Savjet:</w:t>
      </w:r>
    </w:p>
    <w:p w:rsidR="00000000" w:rsidRDefault="002C702E">
      <w:pPr>
        <w:pStyle w:val="T30X"/>
        <w:ind w:left="567" w:hanging="283"/>
      </w:pPr>
      <w:r>
        <w:t xml:space="preserve">   - donosi odluku o svrstavanju kvalifikacija u Okvir kvalifikacija;</w:t>
      </w:r>
    </w:p>
    <w:p w:rsidR="00000000" w:rsidRDefault="002C702E">
      <w:pPr>
        <w:pStyle w:val="T30X"/>
        <w:ind w:left="567" w:hanging="283"/>
      </w:pPr>
      <w:r>
        <w:t xml:space="preserve">   - predlaže nadležnoj instituciji razvoj i unaprje</w:t>
      </w:r>
      <w:r>
        <w:t>đ</w:t>
      </w:r>
      <w:r>
        <w:t>ivanje kvalifikacija;</w:t>
      </w:r>
    </w:p>
    <w:p w:rsidR="00000000" w:rsidRDefault="002C702E">
      <w:pPr>
        <w:pStyle w:val="T30X"/>
        <w:ind w:left="567" w:hanging="283"/>
      </w:pPr>
      <w:r>
        <w:t xml:space="preserve">   - donosi</w:t>
      </w:r>
      <w:r>
        <w:t xml:space="preserve"> odluku o uskla</w:t>
      </w:r>
      <w:r>
        <w:t>đ</w:t>
      </w:r>
      <w:r>
        <w:t>ivanju postoje</w:t>
      </w:r>
      <w:r>
        <w:t>ć</w:t>
      </w:r>
      <w:r>
        <w:t>ih kvalifikacija za svrstavanje u Okvir kvalifikacija;</w:t>
      </w:r>
    </w:p>
    <w:p w:rsidR="00000000" w:rsidRDefault="002C702E">
      <w:pPr>
        <w:pStyle w:val="T30X"/>
        <w:ind w:left="567" w:hanging="283"/>
      </w:pPr>
      <w:r>
        <w:t xml:space="preserve">   - prati razvoj Okvira kvalifikacija kao cjeline;</w:t>
      </w:r>
    </w:p>
    <w:p w:rsidR="00000000" w:rsidRDefault="002C702E">
      <w:pPr>
        <w:pStyle w:val="T30X"/>
        <w:ind w:left="567" w:hanging="283"/>
      </w:pPr>
      <w:r>
        <w:t xml:space="preserve">   - donosi metodološka dokumenta za svrstavanje kvalifikacija;</w:t>
      </w:r>
    </w:p>
    <w:p w:rsidR="00000000" w:rsidRDefault="002C702E">
      <w:pPr>
        <w:pStyle w:val="T30X"/>
        <w:ind w:left="567" w:hanging="283"/>
      </w:pPr>
      <w:r>
        <w:t xml:space="preserve">   - utvr</w:t>
      </w:r>
      <w:r>
        <w:t>đ</w:t>
      </w:r>
      <w:r>
        <w:t xml:space="preserve">uje kriterijume za izbor </w:t>
      </w:r>
      <w:r>
        <w:t>č</w:t>
      </w:r>
      <w:r>
        <w:t xml:space="preserve">lanova sektorskih </w:t>
      </w:r>
      <w:r>
        <w:t>komisija;</w:t>
      </w:r>
    </w:p>
    <w:p w:rsidR="00000000" w:rsidRDefault="002C702E">
      <w:pPr>
        <w:pStyle w:val="T30X"/>
        <w:ind w:left="567" w:hanging="283"/>
      </w:pPr>
      <w:r>
        <w:t xml:space="preserve">   - donosi uputstvo i smjernice o radu sektorskih komisija, uskla</w:t>
      </w:r>
      <w:r>
        <w:t>đ</w:t>
      </w:r>
      <w:r>
        <w:t>uje njihov rad i odlu</w:t>
      </w:r>
      <w:r>
        <w:t>č</w:t>
      </w:r>
      <w:r>
        <w:t>uje o njihovim predlozima;</w:t>
      </w:r>
    </w:p>
    <w:p w:rsidR="00000000" w:rsidRDefault="002C702E">
      <w:pPr>
        <w:pStyle w:val="T30X"/>
        <w:ind w:left="567" w:hanging="283"/>
      </w:pPr>
      <w:r>
        <w:t xml:space="preserve">   - donosi akt o obrazovanju sektorskih komisija;</w:t>
      </w:r>
    </w:p>
    <w:p w:rsidR="00000000" w:rsidRDefault="002C702E">
      <w:pPr>
        <w:pStyle w:val="T30X"/>
        <w:ind w:left="567" w:hanging="283"/>
      </w:pPr>
      <w:r>
        <w:t xml:space="preserve">   - odlu</w:t>
      </w:r>
      <w:r>
        <w:t>č</w:t>
      </w:r>
      <w:r>
        <w:t>uje o definisanju podsektora, oblasti i podoblasti u okviru sektora k</w:t>
      </w:r>
      <w:r>
        <w:t>valifikacija, na predlog sektorskih komisija;</w:t>
      </w:r>
    </w:p>
    <w:p w:rsidR="00000000" w:rsidRDefault="002C702E">
      <w:pPr>
        <w:pStyle w:val="T30X"/>
        <w:ind w:left="567" w:hanging="283"/>
      </w:pPr>
      <w:r>
        <w:t xml:space="preserve">   - razmatra i usvaja izvještaje o radu sektorskih komisija;</w:t>
      </w:r>
    </w:p>
    <w:p w:rsidR="00000000" w:rsidRDefault="002C702E">
      <w:pPr>
        <w:pStyle w:val="T30X"/>
        <w:ind w:left="567" w:hanging="283"/>
      </w:pPr>
      <w:r>
        <w:t xml:space="preserve">   - podnosi Vladi Crne Gore izvještaj o radu;</w:t>
      </w:r>
    </w:p>
    <w:p w:rsidR="00000000" w:rsidRDefault="002C702E">
      <w:pPr>
        <w:pStyle w:val="T30X"/>
        <w:ind w:left="567" w:hanging="283"/>
      </w:pPr>
      <w:r>
        <w:t xml:space="preserve">   - obavlja i druge poslove u skladu sa aktom o osnivanju.</w:t>
      </w:r>
    </w:p>
    <w:p w:rsidR="00000000" w:rsidRDefault="002C702E">
      <w:pPr>
        <w:pStyle w:val="N01X"/>
      </w:pPr>
      <w:r>
        <w:t>Vrednovanje kvalifikacije</w:t>
      </w:r>
    </w:p>
    <w:p w:rsidR="00000000" w:rsidRDefault="002C702E">
      <w:pPr>
        <w:pStyle w:val="C30X"/>
      </w:pPr>
      <w:r>
        <w:t>Č</w:t>
      </w:r>
      <w:r>
        <w:t>lan 20</w:t>
      </w:r>
    </w:p>
    <w:p w:rsidR="00000000" w:rsidRDefault="002C702E">
      <w:pPr>
        <w:pStyle w:val="T30X"/>
      </w:pPr>
      <w:r>
        <w:lastRenderedPageBreak/>
        <w:t>Naciona</w:t>
      </w:r>
      <w:r>
        <w:t>lni savjet za obrazovanje, odnosno Agencija donosi odluku o vrednovanju kvalifikacija nivoa obrazovanja utvr</w:t>
      </w:r>
      <w:r>
        <w:t>đ</w:t>
      </w:r>
      <w:r>
        <w:t>ivanjem obima kvalifikacije za svaki obrazovni, odnosno studijski program, po sektorima kvalifikacija.</w:t>
      </w:r>
    </w:p>
    <w:p w:rsidR="00000000" w:rsidRDefault="002C702E">
      <w:pPr>
        <w:pStyle w:val="T30X"/>
      </w:pPr>
      <w:r>
        <w:t>Odluku o vrednovanju programa obrazovanja, u</w:t>
      </w:r>
      <w:r>
        <w:t>tvr</w:t>
      </w:r>
      <w:r>
        <w:t>đ</w:t>
      </w:r>
      <w:r>
        <w:t>ivanjem obima stru</w:t>
      </w:r>
      <w:r>
        <w:t>č</w:t>
      </w:r>
      <w:r>
        <w:t>ne kvalifikacije, dijela stru</w:t>
      </w:r>
      <w:r>
        <w:t>č</w:t>
      </w:r>
      <w:r>
        <w:t>ne kvalifikacije ili mikrokvalifikacije, po sektorima kvalifikacija, donosi Savjet.</w:t>
      </w:r>
    </w:p>
    <w:p w:rsidR="00000000" w:rsidRDefault="002C702E">
      <w:pPr>
        <w:pStyle w:val="N01X"/>
      </w:pPr>
      <w:r>
        <w:t>Sektorska komisija</w:t>
      </w:r>
    </w:p>
    <w:p w:rsidR="00000000" w:rsidRDefault="002C702E">
      <w:pPr>
        <w:pStyle w:val="C30X"/>
      </w:pPr>
      <w:r>
        <w:t>Č</w:t>
      </w:r>
      <w:r>
        <w:t>lan 21</w:t>
      </w:r>
    </w:p>
    <w:p w:rsidR="00000000" w:rsidRDefault="002C702E">
      <w:pPr>
        <w:pStyle w:val="T30X"/>
      </w:pPr>
      <w:r>
        <w:t>Za svaki sektor Savjet obrazuje komisiju za kvalifikacije (u daljem tekstu: sektorska komisija).</w:t>
      </w:r>
    </w:p>
    <w:p w:rsidR="00000000" w:rsidRDefault="002C702E">
      <w:pPr>
        <w:pStyle w:val="T30X"/>
      </w:pPr>
      <w:r>
        <w:t xml:space="preserve">Sektorska komisija ima najmanje sedam </w:t>
      </w:r>
      <w:r>
        <w:t>č</w:t>
      </w:r>
      <w:r>
        <w:t xml:space="preserve">lanova koji se biraju na period od </w:t>
      </w:r>
      <w:r>
        <w:t>č</w:t>
      </w:r>
      <w:r>
        <w:t>etirigodine.</w:t>
      </w:r>
    </w:p>
    <w:p w:rsidR="00000000" w:rsidRDefault="002C702E">
      <w:pPr>
        <w:pStyle w:val="T30X"/>
      </w:pPr>
      <w:r>
        <w:t>Č</w:t>
      </w:r>
      <w:r>
        <w:t xml:space="preserve">lanovi sektorske komisije za sektor kvalifikacija iz </w:t>
      </w:r>
      <w:r>
        <w:t>č</w:t>
      </w:r>
      <w:r>
        <w:t>lana 15 stav 2 o</w:t>
      </w:r>
      <w:r>
        <w:t>vog zakona, biraju se, po pravilu, iz reda:</w:t>
      </w:r>
    </w:p>
    <w:p w:rsidR="00000000" w:rsidRDefault="002C702E">
      <w:pPr>
        <w:pStyle w:val="T30X"/>
        <w:ind w:left="567" w:hanging="283"/>
      </w:pPr>
      <w:r>
        <w:t xml:space="preserve">   - organa državne uprave nadležnog za taj sektor kvalifikacija;</w:t>
      </w:r>
    </w:p>
    <w:p w:rsidR="00000000" w:rsidRDefault="002C702E">
      <w:pPr>
        <w:pStyle w:val="T30X"/>
        <w:ind w:left="567" w:hanging="283"/>
      </w:pPr>
      <w:r>
        <w:t xml:space="preserve">   - Privredne komore Crne Gore;</w:t>
      </w:r>
    </w:p>
    <w:p w:rsidR="00000000" w:rsidRDefault="002C702E">
      <w:pPr>
        <w:pStyle w:val="T30X"/>
        <w:ind w:left="567" w:hanging="283"/>
      </w:pPr>
      <w:r>
        <w:t xml:space="preserve">   - reprezentativnog udruženja poslodavaca;</w:t>
      </w:r>
    </w:p>
    <w:p w:rsidR="00000000" w:rsidRDefault="002C702E">
      <w:pPr>
        <w:pStyle w:val="T30X"/>
        <w:ind w:left="567" w:hanging="283"/>
      </w:pPr>
      <w:r>
        <w:t xml:space="preserve">   - reprezentativnog udruženja zaposlenih u tom sektoru kvalifikaci</w:t>
      </w:r>
      <w:r>
        <w:t>ja;</w:t>
      </w:r>
    </w:p>
    <w:p w:rsidR="00000000" w:rsidRDefault="002C702E">
      <w:pPr>
        <w:pStyle w:val="T30X"/>
        <w:ind w:left="567" w:hanging="283"/>
      </w:pPr>
      <w:r>
        <w:t xml:space="preserve">   - univerziteta, odnosno samostalne ustanove visokog obrazovanja,</w:t>
      </w:r>
    </w:p>
    <w:p w:rsidR="00000000" w:rsidRDefault="002C702E">
      <w:pPr>
        <w:pStyle w:val="T30X"/>
        <w:ind w:left="567" w:hanging="283"/>
      </w:pPr>
      <w:r>
        <w:t xml:space="preserve">   - Centra za stru</w:t>
      </w:r>
      <w:r>
        <w:t>č</w:t>
      </w:r>
      <w:r>
        <w:t>no obrazovanje, odnosno Zavoda za školstvo ili druge obrazovne institucije;</w:t>
      </w:r>
    </w:p>
    <w:p w:rsidR="00000000" w:rsidRDefault="002C702E">
      <w:pPr>
        <w:pStyle w:val="T30X"/>
        <w:ind w:left="567" w:hanging="283"/>
      </w:pPr>
      <w:r>
        <w:t xml:space="preserve">   - Ministarstva;</w:t>
      </w:r>
    </w:p>
    <w:p w:rsidR="00000000" w:rsidRDefault="002C702E">
      <w:pPr>
        <w:pStyle w:val="T30X"/>
        <w:ind w:left="567" w:hanging="283"/>
      </w:pPr>
      <w:r>
        <w:t xml:space="preserve">   - odgovaraju</w:t>
      </w:r>
      <w:r>
        <w:t>ć</w:t>
      </w:r>
      <w:r>
        <w:t>eg tijela nadležnog za odre</w:t>
      </w:r>
      <w:r>
        <w:t>đ</w:t>
      </w:r>
      <w:r>
        <w:t>ene profesije (advokatska</w:t>
      </w:r>
      <w:r>
        <w:t>, inženjerska, ljekarska komora i dr.).</w:t>
      </w:r>
    </w:p>
    <w:p w:rsidR="00000000" w:rsidRDefault="002C702E">
      <w:pPr>
        <w:pStyle w:val="T30X"/>
      </w:pPr>
      <w:r>
        <w:t xml:space="preserve">Sektorske komisije za sektor kvalifikacija iz </w:t>
      </w:r>
      <w:r>
        <w:t>č</w:t>
      </w:r>
      <w:r>
        <w:t>lana 15 stav 2 ta</w:t>
      </w:r>
      <w:r>
        <w:t>č</w:t>
      </w:r>
      <w:r>
        <w:t xml:space="preserve">. 2, 3 i 4 ovog zakona, po pravilu, nemaju u svom sastavu predstavnika iz stava 3 al. 2, 3 i 4 ovog </w:t>
      </w:r>
      <w:r>
        <w:t>č</w:t>
      </w:r>
      <w:r>
        <w:t>lana.</w:t>
      </w:r>
    </w:p>
    <w:p w:rsidR="00000000" w:rsidRDefault="002C702E">
      <w:pPr>
        <w:pStyle w:val="T30X"/>
      </w:pPr>
      <w:r>
        <w:t xml:space="preserve">Na prestanak dužnosti </w:t>
      </w:r>
      <w:r>
        <w:t>č</w:t>
      </w:r>
      <w:r>
        <w:t>lana sektorske komisi</w:t>
      </w:r>
      <w:r>
        <w:t xml:space="preserve">je prije isteka mandata  shodno se primjenjuju odredbe </w:t>
      </w:r>
      <w:r>
        <w:t>č</w:t>
      </w:r>
      <w:r>
        <w:t>lana 18 stav 3 ovog zakona.</w:t>
      </w:r>
    </w:p>
    <w:p w:rsidR="00000000" w:rsidRDefault="002C702E">
      <w:pPr>
        <w:pStyle w:val="T30X"/>
      </w:pPr>
      <w:r>
        <w:t>U slu</w:t>
      </w:r>
      <w:r>
        <w:t>č</w:t>
      </w:r>
      <w:r>
        <w:t xml:space="preserve">aju iz stava 5 ovog </w:t>
      </w:r>
      <w:r>
        <w:t>č</w:t>
      </w:r>
      <w:r>
        <w:t xml:space="preserve">lana, novi </w:t>
      </w:r>
      <w:r>
        <w:t>č</w:t>
      </w:r>
      <w:r>
        <w:t>lan sektorske komisije bira se na period do isteka mandata sektorske komisije.</w:t>
      </w:r>
    </w:p>
    <w:p w:rsidR="00000000" w:rsidRDefault="002C702E">
      <w:pPr>
        <w:pStyle w:val="N01X"/>
      </w:pPr>
      <w:r>
        <w:t>Nadležnosti sektorskih komisija</w:t>
      </w:r>
    </w:p>
    <w:p w:rsidR="00000000" w:rsidRDefault="002C702E">
      <w:pPr>
        <w:pStyle w:val="C30X"/>
      </w:pPr>
      <w:r>
        <w:t>Č</w:t>
      </w:r>
      <w:r>
        <w:t>lan 22</w:t>
      </w:r>
    </w:p>
    <w:p w:rsidR="00000000" w:rsidRDefault="002C702E">
      <w:pPr>
        <w:pStyle w:val="T30X"/>
      </w:pPr>
      <w:r>
        <w:t>Sektorska komi</w:t>
      </w:r>
      <w:r>
        <w:t>sija:</w:t>
      </w:r>
    </w:p>
    <w:p w:rsidR="00000000" w:rsidRDefault="002C702E">
      <w:pPr>
        <w:pStyle w:val="T30X"/>
        <w:ind w:left="567" w:hanging="283"/>
      </w:pPr>
      <w:r>
        <w:t xml:space="preserve">   - analizira stanje i tendencije na tržištu rada;</w:t>
      </w:r>
    </w:p>
    <w:p w:rsidR="00000000" w:rsidRDefault="002C702E">
      <w:pPr>
        <w:pStyle w:val="T30X"/>
        <w:ind w:left="567" w:hanging="283"/>
      </w:pPr>
      <w:r>
        <w:t xml:space="preserve">   - predlaže kvalifikacije za sektor od prvog do osmog nivoa obrazovanja;</w:t>
      </w:r>
    </w:p>
    <w:p w:rsidR="00000000" w:rsidRDefault="002C702E">
      <w:pPr>
        <w:pStyle w:val="T30X"/>
        <w:ind w:left="567" w:hanging="283"/>
      </w:pPr>
      <w:r>
        <w:t xml:space="preserve">   - analizira postoje</w:t>
      </w:r>
      <w:r>
        <w:t>ć</w:t>
      </w:r>
      <w:r>
        <w:t>e kvalifikacije;</w:t>
      </w:r>
    </w:p>
    <w:p w:rsidR="00000000" w:rsidRDefault="002C702E">
      <w:pPr>
        <w:pStyle w:val="T30X"/>
        <w:ind w:left="567" w:hanging="283"/>
      </w:pPr>
      <w:r>
        <w:t xml:space="preserve">   - identifikuje, odnosno definiše potrebe za svim tipovima kvalifikacija, u sklad</w:t>
      </w:r>
      <w:r>
        <w:t>u sa potrebama tržišta rada i društva u cjelini;</w:t>
      </w:r>
    </w:p>
    <w:p w:rsidR="00000000" w:rsidRDefault="002C702E">
      <w:pPr>
        <w:pStyle w:val="T30X"/>
        <w:ind w:left="567" w:hanging="283"/>
      </w:pPr>
      <w:r>
        <w:t xml:space="preserve">   - razmatra predloge za uvo</w:t>
      </w:r>
      <w:r>
        <w:t>đ</w:t>
      </w:r>
      <w:r>
        <w:t>enje novih kvalifikacija;</w:t>
      </w:r>
    </w:p>
    <w:p w:rsidR="00000000" w:rsidRDefault="002C702E">
      <w:pPr>
        <w:pStyle w:val="T30X"/>
        <w:ind w:left="567" w:hanging="283"/>
      </w:pPr>
      <w:r>
        <w:t xml:space="preserve">   - predlaže prioritete u razvoju novih i izmjene, odnosno dopune postoje</w:t>
      </w:r>
      <w:r>
        <w:t>ć</w:t>
      </w:r>
      <w:r>
        <w:t>ih kvalifikacija;</w:t>
      </w:r>
    </w:p>
    <w:p w:rsidR="00000000" w:rsidRDefault="002C702E">
      <w:pPr>
        <w:pStyle w:val="T30X"/>
        <w:ind w:left="567" w:hanging="283"/>
      </w:pPr>
      <w:r>
        <w:t xml:space="preserve">   - daje osnovni profil /opis kvalifikacije;</w:t>
      </w:r>
    </w:p>
    <w:p w:rsidR="00000000" w:rsidRDefault="002C702E">
      <w:pPr>
        <w:pStyle w:val="T30X"/>
        <w:ind w:left="567" w:hanging="283"/>
      </w:pPr>
      <w:r>
        <w:t xml:space="preserve">   - daje mi</w:t>
      </w:r>
      <w:r>
        <w:t>šljenje o uskla</w:t>
      </w:r>
      <w:r>
        <w:t>đ</w:t>
      </w:r>
      <w:r>
        <w:t>enosti standarda zanimanja i ispitnog kataloga;</w:t>
      </w:r>
    </w:p>
    <w:p w:rsidR="00000000" w:rsidRDefault="002C702E">
      <w:pPr>
        <w:pStyle w:val="T30X"/>
        <w:ind w:left="567" w:hanging="283"/>
      </w:pPr>
      <w:r>
        <w:t xml:space="preserve">   - promoviše sektor kvalifikacija i mogu</w:t>
      </w:r>
      <w:r>
        <w:t>ć</w:t>
      </w:r>
      <w:r>
        <w:t>nosti zapošljavanja u tom sektoru;</w:t>
      </w:r>
    </w:p>
    <w:p w:rsidR="00000000" w:rsidRDefault="002C702E">
      <w:pPr>
        <w:pStyle w:val="T30X"/>
        <w:ind w:left="567" w:hanging="283"/>
      </w:pPr>
      <w:r>
        <w:t xml:space="preserve">   - vrši druge poslove, u skladu sa aktom o obrazovanju.</w:t>
      </w:r>
    </w:p>
    <w:p w:rsidR="00000000" w:rsidRDefault="002C702E">
      <w:pPr>
        <w:pStyle w:val="N01X"/>
      </w:pPr>
      <w:r>
        <w:t>Administrativno-tehni</w:t>
      </w:r>
      <w:r>
        <w:t>č</w:t>
      </w:r>
      <w:r>
        <w:t>ki poslovi</w:t>
      </w:r>
    </w:p>
    <w:p w:rsidR="00000000" w:rsidRDefault="002C702E">
      <w:pPr>
        <w:pStyle w:val="C30X"/>
      </w:pPr>
      <w:r>
        <w:t>Č</w:t>
      </w:r>
      <w:r>
        <w:t>lan 23</w:t>
      </w:r>
    </w:p>
    <w:p w:rsidR="00000000" w:rsidRDefault="002C702E">
      <w:pPr>
        <w:pStyle w:val="T30X"/>
      </w:pPr>
      <w:r>
        <w:t>Administrativno-tehni</w:t>
      </w:r>
      <w:r>
        <w:t>č</w:t>
      </w:r>
      <w:r>
        <w:t>ke poslove za potrebe Savjeta i sektorskih komisija obavlja Ministarstvo.</w:t>
      </w:r>
    </w:p>
    <w:p w:rsidR="00000000" w:rsidRDefault="002C702E">
      <w:pPr>
        <w:pStyle w:val="N01X"/>
      </w:pPr>
      <w:r>
        <w:t>Kodiranje</w:t>
      </w:r>
    </w:p>
    <w:p w:rsidR="00000000" w:rsidRDefault="002C702E">
      <w:pPr>
        <w:pStyle w:val="C30X"/>
      </w:pPr>
      <w:r>
        <w:t>Č</w:t>
      </w:r>
      <w:r>
        <w:t>lan 24</w:t>
      </w:r>
    </w:p>
    <w:p w:rsidR="00000000" w:rsidRDefault="002C702E">
      <w:pPr>
        <w:pStyle w:val="T30X"/>
      </w:pPr>
      <w:r>
        <w:t>Kvalifikacije se radi svrstavanja u Okvir kvalifikacija kodiraju prema tipu, nivou, obimu i sektoru.</w:t>
      </w:r>
    </w:p>
    <w:p w:rsidR="00000000" w:rsidRDefault="002C702E">
      <w:pPr>
        <w:pStyle w:val="T30X"/>
      </w:pPr>
      <w:r>
        <w:t>Svakoj kvalifikaciji se dodjeljuje kod, u</w:t>
      </w:r>
      <w:r>
        <w:t xml:space="preserve"> skladu sa stavom 1 ovog </w:t>
      </w:r>
      <w:r>
        <w:t>č</w:t>
      </w:r>
      <w:r>
        <w:t>lana.</w:t>
      </w:r>
    </w:p>
    <w:p w:rsidR="00000000" w:rsidRDefault="002C702E">
      <w:pPr>
        <w:pStyle w:val="T30X"/>
      </w:pPr>
      <w:r>
        <w:lastRenderedPageBreak/>
        <w:t>Na osnovu dodijeljenog koda kvalifikacija se unosi u informacioni sistem kvalifikacija.</w:t>
      </w:r>
    </w:p>
    <w:p w:rsidR="00000000" w:rsidRDefault="002C702E">
      <w:pPr>
        <w:pStyle w:val="T30X"/>
      </w:pPr>
      <w:r>
        <w:t>Na</w:t>
      </w:r>
      <w:r>
        <w:t>č</w:t>
      </w:r>
      <w:r>
        <w:t>in dodjeljivanja koda kvalifikacije utvr</w:t>
      </w:r>
      <w:r>
        <w:t>đ</w:t>
      </w:r>
      <w:r>
        <w:t>uje se u skladu sa metodološkim dokumentom, kojeg donosi Savjet.</w:t>
      </w:r>
    </w:p>
    <w:p w:rsidR="00000000" w:rsidRDefault="002C702E">
      <w:pPr>
        <w:pStyle w:val="T30X"/>
      </w:pPr>
      <w:r>
        <w:t>Postupke dodjeljivanja i un</w:t>
      </w:r>
      <w:r>
        <w:t>ošenja koda u informacioni sistem kvalifikacija ure</w:t>
      </w:r>
      <w:r>
        <w:t>đ</w:t>
      </w:r>
      <w:r>
        <w:t>uje organ uprave nadležan za poslove statistike, u skladu sa svojim aktom.</w:t>
      </w:r>
    </w:p>
    <w:p w:rsidR="00000000" w:rsidRDefault="002C702E">
      <w:pPr>
        <w:pStyle w:val="N01X"/>
      </w:pPr>
      <w:r>
        <w:t>Razvijanje kvalifikacija</w:t>
      </w:r>
    </w:p>
    <w:p w:rsidR="00000000" w:rsidRDefault="002C702E">
      <w:pPr>
        <w:pStyle w:val="C30X"/>
      </w:pPr>
      <w:r>
        <w:t>Č</w:t>
      </w:r>
      <w:r>
        <w:t>lan 25</w:t>
      </w:r>
    </w:p>
    <w:p w:rsidR="00000000" w:rsidRDefault="002C702E">
      <w:pPr>
        <w:pStyle w:val="T30X"/>
      </w:pPr>
      <w:r>
        <w:t xml:space="preserve">Kvalifikacije od prvog do petog nivo obrazovanja, na osnovu odluke nadležnog savjeta, razvijaju </w:t>
      </w:r>
      <w:r>
        <w:t>Centar za stru</w:t>
      </w:r>
      <w:r>
        <w:t>č</w:t>
      </w:r>
      <w:r>
        <w:t>no obrazovanje i Zavod za školstvo.</w:t>
      </w:r>
    </w:p>
    <w:p w:rsidR="00000000" w:rsidRDefault="002C702E">
      <w:pPr>
        <w:pStyle w:val="T30X"/>
      </w:pPr>
      <w:r>
        <w:t>Kvalifikacije od šestog do osmog nivoa obrazovanja razvijaju ustanove visokog obrazovanja i dostavljaju na postupak akreditacije Agenciji.</w:t>
      </w:r>
    </w:p>
    <w:p w:rsidR="00000000" w:rsidRDefault="002C702E">
      <w:pPr>
        <w:pStyle w:val="T30X"/>
      </w:pPr>
      <w:r>
        <w:t>Stru</w:t>
      </w:r>
      <w:r>
        <w:t>č</w:t>
      </w:r>
      <w:r>
        <w:t>ne kvalifikacije i mikrokvalifikacije u okviru šestog, sedmog</w:t>
      </w:r>
      <w:r>
        <w:t xml:space="preserve"> i osmog nivoa obrazovanja razvijaju ustanove visokog obrazovanja, na predlog odgovaraju</w:t>
      </w:r>
      <w:r>
        <w:t>ć</w:t>
      </w:r>
      <w:r>
        <w:t>ih sektorskih komisija i dostavljaju Savjetu radi povr</w:t>
      </w:r>
      <w:r>
        <w:t>đ</w:t>
      </w:r>
      <w:r>
        <w:t>ivanja i svrstavanja u Okvir kvalifikacija.</w:t>
      </w:r>
    </w:p>
    <w:p w:rsidR="00000000" w:rsidRDefault="002C702E">
      <w:pPr>
        <w:pStyle w:val="T30X"/>
      </w:pPr>
      <w:r>
        <w:t xml:space="preserve">Procedure razvijanja kvalifikacija iz st. 1, 2 i 3 ovog </w:t>
      </w:r>
      <w:r>
        <w:t>č</w:t>
      </w:r>
      <w:r>
        <w:t>lana ure</w:t>
      </w:r>
      <w:r>
        <w:t>đ</w:t>
      </w:r>
      <w:r>
        <w:t>uj</w:t>
      </w:r>
      <w:r>
        <w:t>u se posebnim propisima koje donosi Ministarstvo.</w:t>
      </w:r>
    </w:p>
    <w:p w:rsidR="00000000" w:rsidRDefault="002C702E">
      <w:pPr>
        <w:pStyle w:val="N01X"/>
      </w:pPr>
      <w:r>
        <w:t>Obezbje</w:t>
      </w:r>
      <w:r>
        <w:t>đ</w:t>
      </w:r>
      <w:r>
        <w:t>ivanje i unapre</w:t>
      </w:r>
      <w:r>
        <w:t>đ</w:t>
      </w:r>
      <w:r>
        <w:t>ivanje kvaliteta</w:t>
      </w:r>
    </w:p>
    <w:p w:rsidR="00000000" w:rsidRDefault="002C702E">
      <w:pPr>
        <w:pStyle w:val="C30X"/>
      </w:pPr>
      <w:r>
        <w:t>Č</w:t>
      </w:r>
      <w:r>
        <w:t>lan 26</w:t>
      </w:r>
    </w:p>
    <w:p w:rsidR="00000000" w:rsidRDefault="002C702E">
      <w:pPr>
        <w:pStyle w:val="T30X"/>
      </w:pPr>
      <w:r>
        <w:t>Procedure obezbje</w:t>
      </w:r>
      <w:r>
        <w:t>đ</w:t>
      </w:r>
      <w:r>
        <w:t>enja i unaprje</w:t>
      </w:r>
      <w:r>
        <w:t>đ</w:t>
      </w:r>
      <w:r>
        <w:t>ivanja kvaliteta sprovode se u skladu sa posebnim propisima koji ure</w:t>
      </w:r>
      <w:r>
        <w:t>đ</w:t>
      </w:r>
      <w:r>
        <w:t>uju:</w:t>
      </w:r>
    </w:p>
    <w:p w:rsidR="00000000" w:rsidRDefault="002C702E">
      <w:pPr>
        <w:pStyle w:val="T30X"/>
        <w:ind w:left="567" w:hanging="283"/>
      </w:pPr>
      <w:r>
        <w:t xml:space="preserve">   - vrednovanje kvalifikacije;</w:t>
      </w:r>
    </w:p>
    <w:p w:rsidR="00000000" w:rsidRDefault="002C702E">
      <w:pPr>
        <w:pStyle w:val="T30X"/>
        <w:ind w:left="567" w:hanging="283"/>
      </w:pPr>
      <w:r>
        <w:t xml:space="preserve">   - akreditaciju </w:t>
      </w:r>
      <w:r>
        <w:t>i licenciranje (programa, ustanove, tijela);</w:t>
      </w:r>
    </w:p>
    <w:p w:rsidR="00000000" w:rsidRDefault="002C702E">
      <w:pPr>
        <w:pStyle w:val="T30X"/>
        <w:ind w:left="567" w:hanging="283"/>
      </w:pPr>
      <w:r>
        <w:t xml:space="preserve">   - nastavu;</w:t>
      </w:r>
    </w:p>
    <w:p w:rsidR="00000000" w:rsidRDefault="002C702E">
      <w:pPr>
        <w:pStyle w:val="T30X"/>
        <w:ind w:left="567" w:hanging="283"/>
      </w:pPr>
      <w:r>
        <w:t xml:space="preserve">   - ocjenjivanje u</w:t>
      </w:r>
      <w:r>
        <w:t>č</w:t>
      </w:r>
      <w:r>
        <w:t>enika, odnosno polaznika;</w:t>
      </w:r>
    </w:p>
    <w:p w:rsidR="00000000" w:rsidRDefault="002C702E">
      <w:pPr>
        <w:pStyle w:val="T30X"/>
        <w:ind w:left="567" w:hanging="283"/>
      </w:pPr>
      <w:r>
        <w:t xml:space="preserve">   - izdavanje sertifikata;</w:t>
      </w:r>
    </w:p>
    <w:p w:rsidR="00000000" w:rsidRDefault="002C702E">
      <w:pPr>
        <w:pStyle w:val="T30X"/>
        <w:ind w:left="567" w:hanging="283"/>
      </w:pPr>
      <w:r>
        <w:t xml:space="preserve">   - evaluaciju obrazovne ustanove, odnosno organizatora obrazovanja (samoevaluacija i eksterna evaluacija);</w:t>
      </w:r>
    </w:p>
    <w:p w:rsidR="00000000" w:rsidRDefault="002C702E">
      <w:pPr>
        <w:pStyle w:val="T30X"/>
        <w:ind w:left="567" w:hanging="283"/>
      </w:pPr>
      <w:r>
        <w:t xml:space="preserve">   - javno obj</w:t>
      </w:r>
      <w:r>
        <w:t>avljivanje.</w:t>
      </w:r>
    </w:p>
    <w:p w:rsidR="00000000" w:rsidRDefault="002C702E">
      <w:pPr>
        <w:pStyle w:val="N01X"/>
      </w:pPr>
      <w:r>
        <w:t>IV. PRELAZNE I ZAVRŠNE ODREDBE</w:t>
      </w:r>
    </w:p>
    <w:p w:rsidR="00000000" w:rsidRDefault="002C702E">
      <w:pPr>
        <w:pStyle w:val="N01X"/>
      </w:pPr>
      <w:r>
        <w:t>Ekvivalentnost postoje</w:t>
      </w:r>
      <w:r>
        <w:t>ć</w:t>
      </w:r>
      <w:r>
        <w:t>ih kvalifikacija</w:t>
      </w:r>
    </w:p>
    <w:p w:rsidR="00000000" w:rsidRDefault="002C702E">
      <w:pPr>
        <w:pStyle w:val="C30X"/>
      </w:pPr>
      <w:r>
        <w:t>Č</w:t>
      </w:r>
      <w:r>
        <w:t>lan 27</w:t>
      </w:r>
    </w:p>
    <w:p w:rsidR="00000000" w:rsidRDefault="002C702E">
      <w:pPr>
        <w:pStyle w:val="T30X"/>
      </w:pPr>
      <w:r>
        <w:t>Kvalifikacije i stepeni stru</w:t>
      </w:r>
      <w:r>
        <w:t>č</w:t>
      </w:r>
      <w:r>
        <w:t>ne spreme ste</w:t>
      </w:r>
      <w:r>
        <w:t>č</w:t>
      </w:r>
      <w:r>
        <w:t>eni, odnosno priznati po ranijim propisima, prije stupanja na snagu ovog zakona, ekvivalentni su sa odgovaraju</w:t>
      </w:r>
      <w:r>
        <w:t>ć</w:t>
      </w:r>
      <w:r>
        <w:t>im kvalifikacijama Okvira kvalifikacija:</w:t>
      </w:r>
    </w:p>
    <w:p w:rsidR="00000000" w:rsidRDefault="002C702E">
      <w:pPr>
        <w:pStyle w:val="T30X"/>
        <w:ind w:left="567" w:hanging="283"/>
      </w:pPr>
      <w:r>
        <w:t xml:space="preserve">   - diploma petog stepena stru</w:t>
      </w:r>
      <w:r>
        <w:t>č</w:t>
      </w:r>
      <w:r>
        <w:t>ne spreme, majstorski ispit i specijalizacija u okviru stru</w:t>
      </w:r>
      <w:r>
        <w:t>č</w:t>
      </w:r>
      <w:r>
        <w:t>nog obrazovanja sa IV2 podnivoom kvalifikacija;</w:t>
      </w:r>
    </w:p>
    <w:p w:rsidR="00000000" w:rsidRDefault="002C702E">
      <w:pPr>
        <w:pStyle w:val="T30X"/>
        <w:ind w:left="567" w:hanging="283"/>
      </w:pPr>
      <w:r>
        <w:t xml:space="preserve">   - diploma o ste</w:t>
      </w:r>
      <w:r>
        <w:t>č</w:t>
      </w:r>
      <w:r>
        <w:t>enom višem obrazovanju na univerzitetu sa VI nivoom kval</w:t>
      </w:r>
      <w:r>
        <w:t>ifikacija u pogledu ste</w:t>
      </w:r>
      <w:r>
        <w:t>č</w:t>
      </w:r>
      <w:r>
        <w:t>enih znanja, vještina i kompetencija za obavljanje poslova;</w:t>
      </w:r>
    </w:p>
    <w:p w:rsidR="00000000" w:rsidRDefault="002C702E">
      <w:pPr>
        <w:pStyle w:val="T30X"/>
        <w:ind w:left="567" w:hanging="283"/>
      </w:pPr>
      <w:r>
        <w:t xml:space="preserve">   - stepen visokog obrazovanja Be</w:t>
      </w:r>
      <w:r>
        <w:t>č</w:t>
      </w:r>
      <w:r>
        <w:t>elor (180 CSPK) sa VI nivoom kvalifikacija;</w:t>
      </w:r>
    </w:p>
    <w:p w:rsidR="00000000" w:rsidRDefault="002C702E">
      <w:pPr>
        <w:pStyle w:val="T30X"/>
        <w:ind w:left="567" w:hanging="283"/>
      </w:pPr>
      <w:r>
        <w:t xml:space="preserve">   - stepen visokog obrazovanja Be</w:t>
      </w:r>
      <w:r>
        <w:t>č</w:t>
      </w:r>
      <w:r>
        <w:t>elor (240 CSPK) sa VII1 podnivoom kvalifikacija;</w:t>
      </w:r>
    </w:p>
    <w:p w:rsidR="00000000" w:rsidRDefault="002C702E">
      <w:pPr>
        <w:pStyle w:val="T30X"/>
        <w:ind w:left="567" w:hanging="283"/>
      </w:pPr>
      <w:r>
        <w:t xml:space="preserve">   - dipl</w:t>
      </w:r>
      <w:r>
        <w:t>oma sedmog stepena stru</w:t>
      </w:r>
      <w:r>
        <w:t>č</w:t>
      </w:r>
      <w:r>
        <w:t>ne spreme sa VII 1 podnivoom kvalifikacija;</w:t>
      </w:r>
    </w:p>
    <w:p w:rsidR="00000000" w:rsidRDefault="002C702E">
      <w:pPr>
        <w:pStyle w:val="T30X"/>
        <w:ind w:left="567" w:hanging="283"/>
      </w:pPr>
      <w:r>
        <w:t xml:space="preserve">   - stepen visokog obrazovanja Specijalista (240 CSPK) sa VII1 podnivoom kvalifikacija;</w:t>
      </w:r>
    </w:p>
    <w:p w:rsidR="00000000" w:rsidRDefault="002C702E">
      <w:pPr>
        <w:pStyle w:val="T30X"/>
        <w:ind w:left="567" w:hanging="283"/>
      </w:pPr>
      <w:r>
        <w:t xml:space="preserve">   - diploma magistra nauka sa VII2 podnivoom kvalifikacija.</w:t>
      </w:r>
    </w:p>
    <w:p w:rsidR="00000000" w:rsidRDefault="002C702E">
      <w:pPr>
        <w:pStyle w:val="N01X"/>
      </w:pPr>
      <w:r>
        <w:t>Ekvivalentnost diploma o ste</w:t>
      </w:r>
      <w:r>
        <w:t>č</w:t>
      </w:r>
      <w:r>
        <w:t>enom više</w:t>
      </w:r>
      <w:r>
        <w:t>m obrazovanju na fakultetu</w:t>
      </w:r>
    </w:p>
    <w:p w:rsidR="00000000" w:rsidRDefault="002C702E">
      <w:pPr>
        <w:pStyle w:val="C30X"/>
      </w:pPr>
      <w:r>
        <w:t>Č</w:t>
      </w:r>
      <w:r>
        <w:t>lan 27a</w:t>
      </w:r>
    </w:p>
    <w:p w:rsidR="00000000" w:rsidRDefault="002C702E">
      <w:pPr>
        <w:pStyle w:val="T30X"/>
      </w:pPr>
      <w:r>
        <w:t>Diploma o ste</w:t>
      </w:r>
      <w:r>
        <w:t>č</w:t>
      </w:r>
      <w:r>
        <w:t>enom višem obrazovanju na fakultetu kao samostalnoj ustanovi ste</w:t>
      </w:r>
      <w:r>
        <w:t>č</w:t>
      </w:r>
      <w:r>
        <w:t>ena po ranijim propisima, prije stupanja na snagu ovog zakona, ekvivalentna je sa VI nivoom kvalifikacija u pogledu ste</w:t>
      </w:r>
      <w:r>
        <w:t>č</w:t>
      </w:r>
      <w:r>
        <w:t>enih znanja, vještina</w:t>
      </w:r>
      <w:r>
        <w:t xml:space="preserve"> i kompetencija za obavljanje poslova.</w:t>
      </w:r>
    </w:p>
    <w:p w:rsidR="00000000" w:rsidRDefault="002C702E">
      <w:pPr>
        <w:pStyle w:val="N01X"/>
      </w:pPr>
      <w:r>
        <w:t>Rok za donošenje propisa</w:t>
      </w:r>
    </w:p>
    <w:p w:rsidR="00000000" w:rsidRDefault="002C702E">
      <w:pPr>
        <w:pStyle w:val="C30X"/>
      </w:pPr>
      <w:r>
        <w:lastRenderedPageBreak/>
        <w:t>Č</w:t>
      </w:r>
      <w:r>
        <w:t>lan 28</w:t>
      </w:r>
    </w:p>
    <w:p w:rsidR="00000000" w:rsidRDefault="002C702E">
      <w:pPr>
        <w:pStyle w:val="T30X"/>
      </w:pPr>
      <w:r>
        <w:t xml:space="preserve">Propis iz </w:t>
      </w:r>
      <w:r>
        <w:t>č</w:t>
      </w:r>
      <w:r>
        <w:t>lana 10 stav 2 ovog zakona donije</w:t>
      </w:r>
      <w:r>
        <w:t>ć</w:t>
      </w:r>
      <w:r>
        <w:t>e se u roku od 30 dana od dana osnivanja Savjeta.</w:t>
      </w:r>
    </w:p>
    <w:p w:rsidR="00000000" w:rsidRDefault="002C702E">
      <w:pPr>
        <w:pStyle w:val="T30X"/>
      </w:pPr>
      <w:r>
        <w:t xml:space="preserve">Propisi iz </w:t>
      </w:r>
      <w:r>
        <w:t>č</w:t>
      </w:r>
      <w:r>
        <w:t>lana 25 stav 4 donije</w:t>
      </w:r>
      <w:r>
        <w:t>ć</w:t>
      </w:r>
      <w:r>
        <w:t>e se u roku od šest mjeseci od dana stupanja na snagu o</w:t>
      </w:r>
      <w:r>
        <w:t>vog zakona.</w:t>
      </w:r>
    </w:p>
    <w:p w:rsidR="00000000" w:rsidRDefault="002C702E">
      <w:pPr>
        <w:pStyle w:val="T30X"/>
      </w:pPr>
      <w:r>
        <w:t>Metodološka dokumenta za svrstavanje kvalifikacija u Okvir kvalifikacija, kao i dodjeljivanje koda kvalifikacija, donije</w:t>
      </w:r>
      <w:r>
        <w:t>ć</w:t>
      </w:r>
      <w:r>
        <w:t>e se u roku od godinu dana od dana stupanja na snagu ovog zakona.</w:t>
      </w:r>
    </w:p>
    <w:p w:rsidR="00000000" w:rsidRDefault="002C702E">
      <w:pPr>
        <w:pStyle w:val="N01X"/>
      </w:pPr>
      <w:r>
        <w:t>Rok za osnivanje Savjeta</w:t>
      </w:r>
    </w:p>
    <w:p w:rsidR="00000000" w:rsidRDefault="002C702E">
      <w:pPr>
        <w:pStyle w:val="C30X"/>
      </w:pPr>
      <w:r>
        <w:t>Č</w:t>
      </w:r>
      <w:r>
        <w:t>lan 29</w:t>
      </w:r>
    </w:p>
    <w:p w:rsidR="00000000" w:rsidRDefault="002C702E">
      <w:pPr>
        <w:pStyle w:val="T30X"/>
      </w:pPr>
      <w:r>
        <w:t xml:space="preserve">Savjet iz </w:t>
      </w:r>
      <w:r>
        <w:t>č</w:t>
      </w:r>
      <w:r>
        <w:t xml:space="preserve">lana 17 ovog </w:t>
      </w:r>
      <w:r>
        <w:t xml:space="preserve">zakona </w:t>
      </w:r>
      <w:r>
        <w:t>ć</w:t>
      </w:r>
      <w:r>
        <w:t>e se osnovati u roku od 60 dana od dana stupanja na snagu ovog zakona.</w:t>
      </w:r>
    </w:p>
    <w:p w:rsidR="00000000" w:rsidRDefault="002C702E">
      <w:pPr>
        <w:pStyle w:val="N01X"/>
      </w:pPr>
      <w:r>
        <w:t>Uskla</w:t>
      </w:r>
      <w:r>
        <w:t>đ</w:t>
      </w:r>
      <w:r>
        <w:t>ivanje</w:t>
      </w:r>
    </w:p>
    <w:p w:rsidR="00000000" w:rsidRDefault="002C702E">
      <w:pPr>
        <w:pStyle w:val="C30X"/>
      </w:pPr>
      <w:r>
        <w:t>Č</w:t>
      </w:r>
      <w:r>
        <w:t>lan 30</w:t>
      </w:r>
    </w:p>
    <w:p w:rsidR="00000000" w:rsidRDefault="002C702E">
      <w:pPr>
        <w:pStyle w:val="T30X"/>
      </w:pPr>
      <w:r>
        <w:t>Nadležne ustanove, organizacije i tijela dužni su da usklade rad i organizaciju sa ovim zakonom u roku od godinu dana od dana stupanja na snagu ovog zakona.</w:t>
      </w:r>
    </w:p>
    <w:p w:rsidR="00000000" w:rsidRDefault="002C702E">
      <w:pPr>
        <w:pStyle w:val="N01X"/>
      </w:pPr>
      <w:r>
        <w:t>Prestanak važenja</w:t>
      </w:r>
    </w:p>
    <w:p w:rsidR="00000000" w:rsidRDefault="002C702E">
      <w:pPr>
        <w:pStyle w:val="C30X"/>
      </w:pPr>
      <w:r>
        <w:t>Č</w:t>
      </w:r>
      <w:r>
        <w:t>lan 31</w:t>
      </w:r>
    </w:p>
    <w:p w:rsidR="00000000" w:rsidRDefault="002C702E">
      <w:pPr>
        <w:pStyle w:val="T30X"/>
      </w:pPr>
      <w:r>
        <w:t xml:space="preserve">Stupanjem na snagu ovog zakona prestaju da važe odredbe </w:t>
      </w:r>
      <w:r>
        <w:t>č</w:t>
      </w:r>
      <w:r>
        <w:t xml:space="preserve">lana 29 i </w:t>
      </w:r>
      <w:r>
        <w:t>č</w:t>
      </w:r>
      <w:r>
        <w:t>lana 30 stav 2 Zakona o nacionalnim stru</w:t>
      </w:r>
      <w:r>
        <w:t>č</w:t>
      </w:r>
      <w:r>
        <w:t>nim kvalifikacijama ("Službeni list CG", broj 80/08).</w:t>
      </w:r>
    </w:p>
    <w:p w:rsidR="00000000" w:rsidRDefault="002C702E">
      <w:pPr>
        <w:pStyle w:val="N01X"/>
      </w:pPr>
      <w:r>
        <w:t>Stupanje na snagu</w:t>
      </w:r>
    </w:p>
    <w:p w:rsidR="00000000" w:rsidRDefault="002C702E">
      <w:pPr>
        <w:pStyle w:val="C30X"/>
      </w:pPr>
      <w:r>
        <w:t>Č</w:t>
      </w:r>
      <w:r>
        <w:t>lan 32</w:t>
      </w:r>
    </w:p>
    <w:p w:rsidR="002C702E" w:rsidRDefault="002C702E">
      <w:pPr>
        <w:pStyle w:val="T30X"/>
      </w:pPr>
      <w:r>
        <w:t>Ovaj zakon stupa na snagu osmog dana od dana objavljivanja u "Službenom listu Crne Gore".</w:t>
      </w:r>
    </w:p>
    <w:sectPr w:rsidR="002C702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2E" w:rsidRDefault="002C702E">
      <w:r>
        <w:separator/>
      </w:r>
    </w:p>
  </w:endnote>
  <w:endnote w:type="continuationSeparator" w:id="0">
    <w:p w:rsidR="002C702E" w:rsidRDefault="002C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2C702E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2C702E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26CD9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2C702E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2C702E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26CD9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2E" w:rsidRDefault="002C702E">
      <w:r>
        <w:separator/>
      </w:r>
    </w:p>
  </w:footnote>
  <w:footnote w:type="continuationSeparator" w:id="0">
    <w:p w:rsidR="002C702E" w:rsidRDefault="002C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702E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702E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D9"/>
    <w:rsid w:val="002C702E"/>
    <w:rsid w:val="0062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94EB64-980B-4EFF-9A3D-F2A7F1F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3266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21840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2025-10-13T07:34:00Z</dcterms:created>
  <dcterms:modified xsi:type="dcterms:W3CDTF">2025-10-13T07:34:00Z</dcterms:modified>
</cp:coreProperties>
</file>