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0C7" w:rsidRPr="0068422A" w:rsidRDefault="007160C7" w:rsidP="007160C7">
      <w:pPr>
        <w:rPr>
          <w:rFonts w:ascii="Arial" w:hAnsi="Arial" w:cs="Arial"/>
          <w:sz w:val="22"/>
          <w:szCs w:val="22"/>
        </w:rPr>
      </w:pPr>
      <w:r w:rsidRPr="0068422A">
        <w:rPr>
          <w:rFonts w:ascii="Arial" w:hAnsi="Arial" w:cs="Arial"/>
          <w:noProof/>
          <w:sz w:val="22"/>
          <w:szCs w:val="22"/>
          <w:lang w:val="sr-Latn-CS" w:eastAsia="sr-Latn-CS"/>
        </w:rPr>
        <w:drawing>
          <wp:inline distT="0" distB="0" distL="0" distR="0">
            <wp:extent cx="5943600" cy="746279"/>
            <wp:effectExtent l="19050" t="0" r="0" b="0"/>
            <wp:docPr id="44" name="Picture 1" descr="lokalna samouprav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kalna samouprava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46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0C7" w:rsidRPr="0068422A" w:rsidRDefault="00FF59C3" w:rsidP="007160C7">
      <w:pPr>
        <w:spacing w:line="276" w:lineRule="auto"/>
        <w:ind w:left="-284"/>
        <w:jc w:val="both"/>
        <w:rPr>
          <w:rFonts w:ascii="Arial" w:eastAsia="Calibri" w:hAnsi="Arial" w:cs="Arial"/>
          <w:iCs/>
          <w:sz w:val="22"/>
          <w:szCs w:val="22"/>
        </w:rPr>
      </w:pPr>
      <w:r w:rsidRPr="0068422A">
        <w:rPr>
          <w:rFonts w:ascii="Arial" w:eastAsia="Calibri" w:hAnsi="Arial" w:cs="Arial"/>
          <w:iCs/>
          <w:sz w:val="22"/>
          <w:szCs w:val="22"/>
        </w:rPr>
        <w:t xml:space="preserve">     </w:t>
      </w:r>
      <w:r w:rsidR="0068422A" w:rsidRPr="0068422A">
        <w:rPr>
          <w:rFonts w:ascii="Arial" w:eastAsia="Calibri" w:hAnsi="Arial" w:cs="Arial"/>
          <w:iCs/>
          <w:sz w:val="22"/>
          <w:szCs w:val="22"/>
        </w:rPr>
        <w:t>Broj</w:t>
      </w:r>
      <w:proofErr w:type="gramStart"/>
      <w:r w:rsidR="0068422A" w:rsidRPr="0068422A">
        <w:rPr>
          <w:rFonts w:ascii="Arial" w:eastAsia="Calibri" w:hAnsi="Arial" w:cs="Arial"/>
          <w:iCs/>
          <w:sz w:val="22"/>
          <w:szCs w:val="22"/>
        </w:rPr>
        <w:t>:06</w:t>
      </w:r>
      <w:proofErr w:type="gramEnd"/>
      <w:r w:rsidR="0068422A" w:rsidRPr="0068422A">
        <w:rPr>
          <w:rFonts w:ascii="Arial" w:eastAsia="Calibri" w:hAnsi="Arial" w:cs="Arial"/>
          <w:iCs/>
          <w:sz w:val="22"/>
          <w:szCs w:val="22"/>
        </w:rPr>
        <w:t>-019/25-</w:t>
      </w:r>
      <w:r w:rsidR="00090A3B" w:rsidRPr="0068422A">
        <w:rPr>
          <w:rFonts w:ascii="Arial" w:eastAsia="Calibri" w:hAnsi="Arial" w:cs="Arial"/>
          <w:iCs/>
          <w:sz w:val="22"/>
          <w:szCs w:val="22"/>
        </w:rPr>
        <w:t xml:space="preserve"> </w:t>
      </w:r>
      <w:r w:rsidR="0068422A">
        <w:rPr>
          <w:rFonts w:ascii="Arial" w:eastAsia="Calibri" w:hAnsi="Arial" w:cs="Arial"/>
          <w:iCs/>
          <w:sz w:val="22"/>
          <w:szCs w:val="22"/>
        </w:rPr>
        <w:t>sl.</w:t>
      </w:r>
      <w:r w:rsidRPr="0068422A">
        <w:rPr>
          <w:rFonts w:ascii="Arial" w:eastAsia="Calibri" w:hAnsi="Arial" w:cs="Arial"/>
          <w:iCs/>
          <w:sz w:val="22"/>
          <w:szCs w:val="22"/>
        </w:rPr>
        <w:t xml:space="preserve">      </w:t>
      </w:r>
      <w:r w:rsidR="002A58F4" w:rsidRPr="0068422A">
        <w:rPr>
          <w:rFonts w:ascii="Arial" w:eastAsia="Calibri" w:hAnsi="Arial" w:cs="Arial"/>
          <w:iCs/>
          <w:sz w:val="22"/>
          <w:szCs w:val="22"/>
        </w:rPr>
        <w:t xml:space="preserve">                        </w:t>
      </w:r>
      <w:r w:rsidR="00090A3B" w:rsidRPr="0068422A">
        <w:rPr>
          <w:rFonts w:ascii="Arial" w:eastAsia="Calibri" w:hAnsi="Arial" w:cs="Arial"/>
          <w:iCs/>
          <w:sz w:val="22"/>
          <w:szCs w:val="22"/>
        </w:rPr>
        <w:t xml:space="preserve">  </w:t>
      </w:r>
      <w:r w:rsidR="006F302C" w:rsidRPr="0068422A">
        <w:rPr>
          <w:rFonts w:ascii="Arial" w:eastAsia="Calibri" w:hAnsi="Arial" w:cs="Arial"/>
          <w:iCs/>
          <w:sz w:val="22"/>
          <w:szCs w:val="22"/>
        </w:rPr>
        <w:t xml:space="preserve">  </w:t>
      </w:r>
      <w:r w:rsidR="0068422A">
        <w:rPr>
          <w:rFonts w:ascii="Arial" w:eastAsia="Calibri" w:hAnsi="Arial" w:cs="Arial"/>
          <w:iCs/>
          <w:sz w:val="22"/>
          <w:szCs w:val="22"/>
        </w:rPr>
        <w:t xml:space="preserve">                                                 </w:t>
      </w:r>
      <w:r w:rsidR="006F302C" w:rsidRPr="0068422A">
        <w:rPr>
          <w:rFonts w:ascii="Arial" w:eastAsia="Calibri" w:hAnsi="Arial" w:cs="Arial"/>
          <w:iCs/>
          <w:sz w:val="22"/>
          <w:szCs w:val="22"/>
        </w:rPr>
        <w:t xml:space="preserve">        </w:t>
      </w:r>
      <w:r w:rsidR="0068422A" w:rsidRPr="0068422A">
        <w:rPr>
          <w:rFonts w:ascii="Arial" w:eastAsia="Calibri" w:hAnsi="Arial" w:cs="Arial"/>
          <w:iCs/>
          <w:sz w:val="22"/>
          <w:szCs w:val="22"/>
        </w:rPr>
        <w:t>17</w:t>
      </w:r>
      <w:r w:rsidR="006F302C" w:rsidRPr="0068422A">
        <w:rPr>
          <w:rFonts w:ascii="Arial" w:eastAsia="Calibri" w:hAnsi="Arial" w:cs="Arial"/>
          <w:iCs/>
          <w:sz w:val="22"/>
          <w:szCs w:val="22"/>
        </w:rPr>
        <w:t>.02. 2025</w:t>
      </w:r>
      <w:r w:rsidR="002A58F4" w:rsidRPr="0068422A">
        <w:rPr>
          <w:rFonts w:ascii="Arial" w:eastAsia="Calibri" w:hAnsi="Arial" w:cs="Arial"/>
          <w:iCs/>
          <w:sz w:val="22"/>
          <w:szCs w:val="22"/>
        </w:rPr>
        <w:t>.godine</w:t>
      </w:r>
    </w:p>
    <w:p w:rsidR="00090A3B" w:rsidRPr="0068422A" w:rsidRDefault="00090A3B" w:rsidP="00DA0B36">
      <w:pPr>
        <w:rPr>
          <w:rFonts w:ascii="Arial" w:hAnsi="Arial" w:cs="Arial"/>
          <w:sz w:val="22"/>
          <w:szCs w:val="22"/>
          <w:lang w:val="hr-HR"/>
        </w:rPr>
      </w:pPr>
    </w:p>
    <w:p w:rsidR="007160C7" w:rsidRPr="0068422A" w:rsidRDefault="0068422A" w:rsidP="0068422A">
      <w:pPr>
        <w:spacing w:line="276" w:lineRule="auto"/>
        <w:ind w:right="-7"/>
        <w:jc w:val="center"/>
        <w:rPr>
          <w:rFonts w:ascii="Arial" w:hAnsi="Arial" w:cs="Arial"/>
          <w:sz w:val="22"/>
          <w:szCs w:val="22"/>
          <w:lang w:val="hr-HR"/>
        </w:rPr>
      </w:pPr>
      <w:r w:rsidRPr="0068422A">
        <w:rPr>
          <w:rFonts w:ascii="Arial" w:hAnsi="Arial" w:cs="Arial"/>
          <w:sz w:val="22"/>
          <w:szCs w:val="22"/>
          <w:lang w:val="hr-HR"/>
        </w:rPr>
        <w:t>SAOP</w:t>
      </w:r>
      <w:r w:rsidR="00DA0B36">
        <w:rPr>
          <w:rFonts w:ascii="Arial" w:hAnsi="Arial" w:cs="Arial"/>
          <w:sz w:val="22"/>
          <w:szCs w:val="22"/>
          <w:lang w:val="hr-HR"/>
        </w:rPr>
        <w:t>Š</w:t>
      </w:r>
      <w:r w:rsidRPr="0068422A">
        <w:rPr>
          <w:rFonts w:ascii="Arial" w:hAnsi="Arial" w:cs="Arial"/>
          <w:sz w:val="22"/>
          <w:szCs w:val="22"/>
          <w:lang w:val="hr-HR"/>
        </w:rPr>
        <w:t>TENJE ZA JAVNOST</w:t>
      </w:r>
    </w:p>
    <w:p w:rsidR="0068422A" w:rsidRPr="0068422A" w:rsidRDefault="0068422A" w:rsidP="0068422A">
      <w:pPr>
        <w:spacing w:line="276" w:lineRule="auto"/>
        <w:ind w:right="-7"/>
        <w:jc w:val="center"/>
        <w:rPr>
          <w:rFonts w:ascii="Arial" w:hAnsi="Arial" w:cs="Arial"/>
          <w:sz w:val="22"/>
          <w:szCs w:val="22"/>
          <w:lang w:val="hr-HR"/>
        </w:rPr>
      </w:pPr>
    </w:p>
    <w:p w:rsidR="0068422A" w:rsidRPr="0068422A" w:rsidRDefault="0068422A" w:rsidP="0068422A">
      <w:pPr>
        <w:jc w:val="both"/>
        <w:rPr>
          <w:rFonts w:ascii="Arial" w:hAnsi="Arial" w:cs="Arial"/>
          <w:sz w:val="22"/>
          <w:szCs w:val="22"/>
          <w:lang w:val="sr-Latn-RS"/>
        </w:rPr>
      </w:pPr>
      <w:r w:rsidRPr="0068422A">
        <w:rPr>
          <w:rFonts w:ascii="Arial" w:hAnsi="Arial" w:cs="Arial"/>
          <w:sz w:val="22"/>
          <w:szCs w:val="22"/>
          <w:lang w:val="sr-Latn-RS"/>
        </w:rPr>
        <w:t>Uprava za zaštitu kulturnih dobara je razmotrila Inicijativu</w:t>
      </w:r>
      <w:r w:rsidRPr="0068422A">
        <w:rPr>
          <w:rFonts w:ascii="Arial" w:hAnsi="Arial" w:cs="Arial"/>
          <w:sz w:val="22"/>
          <w:szCs w:val="22"/>
          <w:lang w:val="sr-Latn-RS"/>
        </w:rPr>
        <w:t xml:space="preserve"> Mjesne zajednice „Zlatica“</w:t>
      </w:r>
      <w:r w:rsidR="00DA0B36">
        <w:rPr>
          <w:rFonts w:ascii="Arial" w:hAnsi="Arial" w:cs="Arial"/>
          <w:sz w:val="22"/>
          <w:szCs w:val="22"/>
          <w:lang w:val="sr-Latn-RS"/>
        </w:rPr>
        <w:t>,</w:t>
      </w:r>
      <w:r w:rsidRPr="0068422A">
        <w:rPr>
          <w:rFonts w:ascii="Arial" w:hAnsi="Arial" w:cs="Arial"/>
          <w:sz w:val="22"/>
          <w:szCs w:val="22"/>
          <w:lang w:val="sr-Latn-RS"/>
        </w:rPr>
        <w:t xml:space="preserve"> koju je podnio v.d. sekretar Zoran Vujošević,</w:t>
      </w:r>
      <w:r w:rsidRPr="0068422A">
        <w:rPr>
          <w:rFonts w:ascii="Arial" w:hAnsi="Arial" w:cs="Arial"/>
          <w:sz w:val="22"/>
          <w:szCs w:val="22"/>
          <w:lang w:val="sr-Latn-RS"/>
        </w:rPr>
        <w:t xml:space="preserve"> za uspostavljanje zaštite Starog mosta na Staroj Zlatici, shodno čl.19 Za</w:t>
      </w:r>
      <w:r w:rsidRPr="0068422A">
        <w:rPr>
          <w:rFonts w:ascii="Arial" w:hAnsi="Arial" w:cs="Arial"/>
          <w:sz w:val="22"/>
          <w:szCs w:val="22"/>
          <w:lang w:val="sr-Latn-RS"/>
        </w:rPr>
        <w:t>kona o zaštiti kulturnih dobara.</w:t>
      </w:r>
    </w:p>
    <w:p w:rsidR="0068422A" w:rsidRPr="0068422A" w:rsidRDefault="0068422A" w:rsidP="0068422A">
      <w:pPr>
        <w:jc w:val="both"/>
        <w:rPr>
          <w:rFonts w:ascii="Arial" w:hAnsi="Arial" w:cs="Arial"/>
          <w:sz w:val="22"/>
          <w:szCs w:val="22"/>
          <w:lang w:val="sr-Latn-RS"/>
        </w:rPr>
      </w:pPr>
    </w:p>
    <w:p w:rsidR="0068422A" w:rsidRPr="0068422A" w:rsidRDefault="0068422A" w:rsidP="0068422A">
      <w:pPr>
        <w:jc w:val="both"/>
        <w:rPr>
          <w:rFonts w:ascii="Arial" w:hAnsi="Arial" w:cs="Arial"/>
          <w:sz w:val="22"/>
          <w:szCs w:val="22"/>
          <w:lang w:val="sr-Latn-RS"/>
        </w:rPr>
      </w:pPr>
      <w:r w:rsidRPr="0068422A">
        <w:rPr>
          <w:rFonts w:ascii="Arial" w:hAnsi="Arial" w:cs="Arial"/>
          <w:sz w:val="22"/>
          <w:szCs w:val="22"/>
          <w:lang w:val="sr-Latn-RS"/>
        </w:rPr>
        <w:t xml:space="preserve">Na osnovu dostupnih saznanja iznijetih u </w:t>
      </w:r>
      <w:r w:rsidRPr="0068422A">
        <w:rPr>
          <w:rFonts w:ascii="Arial" w:hAnsi="Arial" w:cs="Arial"/>
          <w:sz w:val="22"/>
          <w:szCs w:val="22"/>
          <w:lang w:val="sr-Latn-RS"/>
        </w:rPr>
        <w:t>Istraživačkom nalazu</w:t>
      </w:r>
      <w:r w:rsidRPr="0068422A">
        <w:rPr>
          <w:rFonts w:ascii="Arial" w:hAnsi="Arial" w:cs="Arial"/>
          <w:sz w:val="22"/>
          <w:szCs w:val="22"/>
          <w:lang w:val="sr-Latn-RS"/>
        </w:rPr>
        <w:t>, preliminarno je utvrđeno da dobro odnosno lokalitet Mostina, Rimski ili Stari most na Staroj Zlatici u Podgorici, prepoznaje kao kulturno istorijski objekat, odnosno arhitektonski objekat s</w:t>
      </w:r>
      <w:r w:rsidR="00DA0B36">
        <w:rPr>
          <w:rFonts w:ascii="Arial" w:hAnsi="Arial" w:cs="Arial"/>
          <w:sz w:val="22"/>
          <w:szCs w:val="22"/>
          <w:lang w:val="sr-Latn-RS"/>
        </w:rPr>
        <w:t>a arheološkim elementima. Takođ</w:t>
      </w:r>
      <w:r w:rsidRPr="0068422A">
        <w:rPr>
          <w:rFonts w:ascii="Arial" w:hAnsi="Arial" w:cs="Arial"/>
          <w:sz w:val="22"/>
          <w:szCs w:val="22"/>
          <w:lang w:val="sr-Latn-RS"/>
        </w:rPr>
        <w:t xml:space="preserve">e je utvrđeno da most ima dijelom očuvanu autentičnost, integritet, jedinstvenost i rijetkost u okviru svoje vrste, kao i istorijski, arhitektonski, arheološki, ambijentalni, tehnički, građevinski, dokumentarni i drugi društveni </w:t>
      </w:r>
      <w:r w:rsidR="00DA0B36">
        <w:rPr>
          <w:rFonts w:ascii="Arial" w:hAnsi="Arial" w:cs="Arial"/>
          <w:sz w:val="22"/>
          <w:szCs w:val="22"/>
          <w:lang w:val="sr-Latn-RS"/>
        </w:rPr>
        <w:t>značaj i osobenosti. U</w:t>
      </w:r>
      <w:r w:rsidRPr="0068422A">
        <w:rPr>
          <w:rFonts w:ascii="Arial" w:hAnsi="Arial" w:cs="Arial"/>
          <w:sz w:val="22"/>
          <w:szCs w:val="22"/>
          <w:lang w:val="sr-Latn-RS"/>
        </w:rPr>
        <w:t>tvrđeno</w:t>
      </w:r>
      <w:r w:rsidR="00DA0B36">
        <w:rPr>
          <w:rFonts w:ascii="Arial" w:hAnsi="Arial" w:cs="Arial"/>
          <w:sz w:val="22"/>
          <w:szCs w:val="22"/>
          <w:lang w:val="sr-Latn-RS"/>
        </w:rPr>
        <w:t xml:space="preserve"> je</w:t>
      </w:r>
      <w:bookmarkStart w:id="0" w:name="_GoBack"/>
      <w:bookmarkEnd w:id="0"/>
      <w:r w:rsidRPr="0068422A">
        <w:rPr>
          <w:rFonts w:ascii="Arial" w:hAnsi="Arial" w:cs="Arial"/>
          <w:sz w:val="22"/>
          <w:szCs w:val="22"/>
          <w:lang w:val="sr-Latn-RS"/>
        </w:rPr>
        <w:t xml:space="preserve"> da samo arheološka istraživanja mogu potvrditi ili osporiti mišljenja da je most nastao u rimskom, vizantijskom ili srednjevjekovnom periodu.</w:t>
      </w:r>
    </w:p>
    <w:p w:rsidR="0068422A" w:rsidRPr="0068422A" w:rsidRDefault="0068422A" w:rsidP="0068422A">
      <w:pPr>
        <w:jc w:val="both"/>
        <w:rPr>
          <w:rFonts w:ascii="Arial" w:hAnsi="Arial" w:cs="Arial"/>
          <w:sz w:val="22"/>
          <w:szCs w:val="22"/>
          <w:lang w:val="sr-Latn-RS"/>
        </w:rPr>
      </w:pPr>
    </w:p>
    <w:p w:rsidR="0068422A" w:rsidRPr="0068422A" w:rsidRDefault="0068422A" w:rsidP="0068422A">
      <w:pPr>
        <w:jc w:val="both"/>
        <w:rPr>
          <w:rFonts w:ascii="Arial" w:hAnsi="Arial" w:cs="Arial"/>
          <w:sz w:val="22"/>
          <w:szCs w:val="22"/>
          <w:lang w:val="sr-Latn-RS"/>
        </w:rPr>
      </w:pPr>
      <w:r w:rsidRPr="0068422A">
        <w:rPr>
          <w:rFonts w:ascii="Arial" w:hAnsi="Arial" w:cs="Arial"/>
          <w:sz w:val="22"/>
          <w:szCs w:val="22"/>
          <w:lang w:val="sr-Latn-RS"/>
        </w:rPr>
        <w:t>Obziro</w:t>
      </w:r>
      <w:r w:rsidRPr="0068422A">
        <w:rPr>
          <w:rFonts w:ascii="Arial" w:hAnsi="Arial" w:cs="Arial"/>
          <w:sz w:val="22"/>
          <w:szCs w:val="22"/>
          <w:lang w:val="sr-Latn-RS"/>
        </w:rPr>
        <w:t>m na naprijed navedeno, prihvata</w:t>
      </w:r>
      <w:r w:rsidRPr="0068422A">
        <w:rPr>
          <w:rFonts w:ascii="Arial" w:hAnsi="Arial" w:cs="Arial"/>
          <w:sz w:val="22"/>
          <w:szCs w:val="22"/>
          <w:lang w:val="sr-Latn-RS"/>
        </w:rPr>
        <w:t xml:space="preserve"> se inicijativa za uspostavljanje zaštite materijalnog dobra Stari most na Staroj Zlatici u Podgorici, čime su se stekli uslovi za </w:t>
      </w:r>
      <w:r w:rsidRPr="0068422A">
        <w:rPr>
          <w:rFonts w:ascii="Arial" w:hAnsi="Arial" w:cs="Arial"/>
          <w:sz w:val="22"/>
          <w:szCs w:val="22"/>
          <w:lang w:val="sr-Latn-RS"/>
        </w:rPr>
        <w:t xml:space="preserve"> sprovođenje postupka </w:t>
      </w:r>
      <w:r w:rsidRPr="0068422A">
        <w:rPr>
          <w:rFonts w:ascii="Arial" w:hAnsi="Arial" w:cs="Arial"/>
          <w:sz w:val="22"/>
          <w:szCs w:val="22"/>
          <w:lang w:val="sr-Latn-RS"/>
        </w:rPr>
        <w:t>za utvrđivanje kulturne vrijednosti kultu</w:t>
      </w:r>
      <w:r w:rsidRPr="0068422A">
        <w:rPr>
          <w:rFonts w:ascii="Arial" w:hAnsi="Arial" w:cs="Arial"/>
          <w:sz w:val="22"/>
          <w:szCs w:val="22"/>
          <w:lang w:val="sr-Latn-RS"/>
        </w:rPr>
        <w:t>rnog dobra</w:t>
      </w:r>
      <w:r w:rsidRPr="0068422A">
        <w:rPr>
          <w:rFonts w:ascii="Arial" w:hAnsi="Arial" w:cs="Arial"/>
          <w:sz w:val="22"/>
          <w:szCs w:val="22"/>
          <w:lang w:val="sr-Latn-RS"/>
        </w:rPr>
        <w:t>.</w:t>
      </w:r>
      <w:r w:rsidRPr="0068422A">
        <w:rPr>
          <w:rFonts w:ascii="Arial" w:hAnsi="Arial" w:cs="Arial"/>
          <w:sz w:val="22"/>
          <w:szCs w:val="22"/>
          <w:lang w:val="sr-Latn-RS"/>
        </w:rPr>
        <w:t xml:space="preserve"> Ovo je dobar primjer uloge mjesne zajednice i njenog angažovanja u lokalnoj zajednici.</w:t>
      </w:r>
    </w:p>
    <w:p w:rsidR="0068422A" w:rsidRPr="0068422A" w:rsidRDefault="0068422A" w:rsidP="0068422A">
      <w:pPr>
        <w:jc w:val="both"/>
        <w:rPr>
          <w:rFonts w:ascii="Arial" w:hAnsi="Arial" w:cs="Arial"/>
          <w:sz w:val="22"/>
          <w:szCs w:val="22"/>
          <w:lang w:val="sr-Latn-RS"/>
        </w:rPr>
      </w:pPr>
    </w:p>
    <w:p w:rsidR="0068422A" w:rsidRPr="0068422A" w:rsidRDefault="0068422A" w:rsidP="0068422A">
      <w:pPr>
        <w:jc w:val="both"/>
        <w:rPr>
          <w:rFonts w:ascii="Arial" w:hAnsi="Arial" w:cs="Arial"/>
          <w:sz w:val="22"/>
          <w:szCs w:val="22"/>
          <w:lang w:val="sr-Latn-RS"/>
        </w:rPr>
      </w:pPr>
      <w:r w:rsidRPr="0068422A">
        <w:rPr>
          <w:rFonts w:ascii="Arial" w:hAnsi="Arial" w:cs="Arial"/>
          <w:noProof/>
          <w:sz w:val="22"/>
          <w:szCs w:val="22"/>
          <w:lang w:val="sr-Latn-CS" w:eastAsia="sr-Latn-CS"/>
        </w:rPr>
        <w:drawing>
          <wp:inline distT="0" distB="0" distL="0" distR="0">
            <wp:extent cx="5391150" cy="4854206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448" cy="4858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22A" w:rsidRPr="0068422A" w:rsidRDefault="0068422A" w:rsidP="0068422A">
      <w:pPr>
        <w:jc w:val="both"/>
        <w:rPr>
          <w:rFonts w:ascii="Arial" w:hAnsi="Arial" w:cs="Arial"/>
          <w:sz w:val="22"/>
          <w:szCs w:val="22"/>
          <w:lang w:val="sr-Latn-RS"/>
        </w:rPr>
      </w:pPr>
    </w:p>
    <w:p w:rsidR="0068422A" w:rsidRPr="0068422A" w:rsidRDefault="0068422A" w:rsidP="0068422A">
      <w:pPr>
        <w:jc w:val="both"/>
        <w:rPr>
          <w:rFonts w:ascii="Arial" w:hAnsi="Arial" w:cs="Arial"/>
          <w:sz w:val="22"/>
          <w:szCs w:val="22"/>
          <w:lang w:val="sr-Latn-RS"/>
        </w:rPr>
      </w:pPr>
      <w:r w:rsidRPr="0068422A">
        <w:rPr>
          <w:rFonts w:ascii="Arial" w:hAnsi="Arial" w:cs="Arial"/>
          <w:noProof/>
          <w:sz w:val="22"/>
          <w:szCs w:val="22"/>
          <w:lang w:val="sr-Latn-CS" w:eastAsia="sr-Latn-CS"/>
        </w:rPr>
        <w:lastRenderedPageBreak/>
        <w:drawing>
          <wp:inline distT="0" distB="0" distL="0" distR="0">
            <wp:extent cx="5943600" cy="2432983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432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22A" w:rsidRPr="0068422A" w:rsidRDefault="0068422A" w:rsidP="0068422A">
      <w:pPr>
        <w:spacing w:line="276" w:lineRule="auto"/>
        <w:ind w:right="-7"/>
        <w:jc w:val="center"/>
        <w:rPr>
          <w:rFonts w:ascii="Arial" w:eastAsia="Calibri" w:hAnsi="Arial" w:cs="Arial"/>
          <w:iCs/>
          <w:sz w:val="22"/>
          <w:szCs w:val="22"/>
        </w:rPr>
      </w:pPr>
    </w:p>
    <w:p w:rsidR="0068422A" w:rsidRPr="0068422A" w:rsidRDefault="0068422A" w:rsidP="0068422A">
      <w:pPr>
        <w:spacing w:line="276" w:lineRule="auto"/>
        <w:ind w:right="-7"/>
        <w:jc w:val="center"/>
        <w:rPr>
          <w:rFonts w:ascii="Arial" w:eastAsia="Calibri" w:hAnsi="Arial" w:cs="Arial"/>
          <w:iCs/>
          <w:sz w:val="22"/>
          <w:szCs w:val="22"/>
        </w:rPr>
      </w:pPr>
      <w:r w:rsidRPr="0068422A">
        <w:rPr>
          <w:rFonts w:ascii="Arial" w:eastAsia="Calibri" w:hAnsi="Arial" w:cs="Arial"/>
          <w:iCs/>
          <w:noProof/>
          <w:sz w:val="22"/>
          <w:szCs w:val="22"/>
          <w:lang w:val="sr-Latn-CS" w:eastAsia="sr-Latn-CS"/>
        </w:rPr>
        <w:drawing>
          <wp:inline distT="0" distB="0" distL="0" distR="0">
            <wp:extent cx="5943600" cy="4928407"/>
            <wp:effectExtent l="0" t="0" r="0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8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B36" w:rsidRDefault="00090A3B" w:rsidP="007160C7">
      <w:pPr>
        <w:spacing w:line="276" w:lineRule="auto"/>
        <w:ind w:right="-7"/>
        <w:rPr>
          <w:rFonts w:ascii="Arial" w:hAnsi="Arial" w:cs="Arial"/>
          <w:sz w:val="22"/>
          <w:szCs w:val="22"/>
        </w:rPr>
      </w:pPr>
      <w:r w:rsidRPr="0068422A">
        <w:rPr>
          <w:rFonts w:ascii="Arial" w:hAnsi="Arial" w:cs="Arial"/>
          <w:sz w:val="22"/>
          <w:szCs w:val="22"/>
        </w:rPr>
        <w:tab/>
      </w:r>
      <w:r w:rsidRPr="0068422A">
        <w:rPr>
          <w:rFonts w:ascii="Arial" w:hAnsi="Arial" w:cs="Arial"/>
          <w:sz w:val="22"/>
          <w:szCs w:val="22"/>
        </w:rPr>
        <w:tab/>
      </w:r>
      <w:r w:rsidRPr="0068422A">
        <w:rPr>
          <w:rFonts w:ascii="Arial" w:hAnsi="Arial" w:cs="Arial"/>
          <w:sz w:val="22"/>
          <w:szCs w:val="22"/>
        </w:rPr>
        <w:tab/>
      </w:r>
      <w:r w:rsidRPr="0068422A">
        <w:rPr>
          <w:rFonts w:ascii="Arial" w:hAnsi="Arial" w:cs="Arial"/>
          <w:sz w:val="22"/>
          <w:szCs w:val="22"/>
        </w:rPr>
        <w:tab/>
      </w:r>
      <w:r w:rsidRPr="0068422A">
        <w:rPr>
          <w:rFonts w:ascii="Arial" w:hAnsi="Arial" w:cs="Arial"/>
          <w:sz w:val="22"/>
          <w:szCs w:val="22"/>
        </w:rPr>
        <w:tab/>
      </w:r>
      <w:r w:rsidRPr="0068422A">
        <w:rPr>
          <w:rFonts w:ascii="Arial" w:hAnsi="Arial" w:cs="Arial"/>
          <w:sz w:val="22"/>
          <w:szCs w:val="22"/>
        </w:rPr>
        <w:tab/>
        <w:t xml:space="preserve">                </w:t>
      </w:r>
      <w:r w:rsidR="007160C7" w:rsidRPr="0068422A">
        <w:rPr>
          <w:rFonts w:ascii="Arial" w:hAnsi="Arial" w:cs="Arial"/>
          <w:sz w:val="22"/>
          <w:szCs w:val="22"/>
        </w:rPr>
        <w:tab/>
        <w:t xml:space="preserve">             </w:t>
      </w:r>
      <w:r w:rsidRPr="0068422A">
        <w:rPr>
          <w:rFonts w:ascii="Arial" w:hAnsi="Arial" w:cs="Arial"/>
          <w:sz w:val="22"/>
          <w:szCs w:val="22"/>
        </w:rPr>
        <w:t xml:space="preserve">     </w:t>
      </w:r>
      <w:r w:rsidR="007160C7" w:rsidRPr="0068422A">
        <w:rPr>
          <w:rFonts w:ascii="Arial" w:hAnsi="Arial" w:cs="Arial"/>
          <w:sz w:val="22"/>
          <w:szCs w:val="22"/>
        </w:rPr>
        <w:t xml:space="preserve"> </w:t>
      </w:r>
      <w:r w:rsidR="00DA0B36">
        <w:rPr>
          <w:rFonts w:ascii="Arial" w:hAnsi="Arial" w:cs="Arial"/>
          <w:sz w:val="22"/>
          <w:szCs w:val="22"/>
        </w:rPr>
        <w:t xml:space="preserve">   </w:t>
      </w:r>
    </w:p>
    <w:p w:rsidR="007160C7" w:rsidRPr="0068422A" w:rsidRDefault="007160C7" w:rsidP="00DA0B36">
      <w:pPr>
        <w:spacing w:line="276" w:lineRule="auto"/>
        <w:ind w:right="-7"/>
        <w:jc w:val="right"/>
        <w:rPr>
          <w:rFonts w:ascii="Arial" w:eastAsia="Calibri" w:hAnsi="Arial" w:cs="Arial"/>
          <w:sz w:val="22"/>
          <w:szCs w:val="22"/>
        </w:rPr>
      </w:pPr>
      <w:r w:rsidRPr="0068422A">
        <w:rPr>
          <w:rFonts w:ascii="Arial" w:eastAsia="Calibri" w:hAnsi="Arial" w:cs="Arial"/>
          <w:sz w:val="22"/>
          <w:szCs w:val="22"/>
        </w:rPr>
        <w:t>Slađana Anđušić</w:t>
      </w:r>
    </w:p>
    <w:p w:rsidR="007160C7" w:rsidRPr="0068422A" w:rsidRDefault="007160C7" w:rsidP="007160C7">
      <w:pPr>
        <w:spacing w:line="276" w:lineRule="auto"/>
        <w:ind w:right="-7"/>
        <w:rPr>
          <w:rFonts w:ascii="Arial" w:eastAsia="Calibri" w:hAnsi="Arial" w:cs="Arial"/>
          <w:sz w:val="22"/>
          <w:szCs w:val="22"/>
        </w:rPr>
      </w:pPr>
      <w:r w:rsidRPr="0068422A">
        <w:rPr>
          <w:rFonts w:ascii="Arial" w:hAnsi="Arial" w:cs="Arial"/>
          <w:sz w:val="22"/>
          <w:szCs w:val="22"/>
        </w:rPr>
        <w:tab/>
      </w:r>
      <w:r w:rsidRPr="0068422A">
        <w:rPr>
          <w:rFonts w:ascii="Arial" w:hAnsi="Arial" w:cs="Arial"/>
          <w:sz w:val="22"/>
          <w:szCs w:val="22"/>
        </w:rPr>
        <w:tab/>
      </w:r>
      <w:r w:rsidRPr="0068422A">
        <w:rPr>
          <w:rFonts w:ascii="Arial" w:eastAsia="Calibri" w:hAnsi="Arial" w:cs="Arial"/>
          <w:sz w:val="22"/>
          <w:szCs w:val="22"/>
        </w:rPr>
        <w:tab/>
        <w:t xml:space="preserve">     </w:t>
      </w:r>
      <w:r w:rsidRPr="0068422A">
        <w:rPr>
          <w:rFonts w:ascii="Arial" w:eastAsia="Calibri" w:hAnsi="Arial" w:cs="Arial"/>
          <w:sz w:val="22"/>
          <w:szCs w:val="22"/>
        </w:rPr>
        <w:tab/>
      </w:r>
      <w:r w:rsidRPr="0068422A">
        <w:rPr>
          <w:rFonts w:ascii="Arial" w:eastAsia="Calibri" w:hAnsi="Arial" w:cs="Arial"/>
          <w:sz w:val="22"/>
          <w:szCs w:val="22"/>
        </w:rPr>
        <w:tab/>
      </w:r>
      <w:r w:rsidRPr="0068422A">
        <w:rPr>
          <w:rFonts w:ascii="Arial" w:eastAsia="Calibri" w:hAnsi="Arial" w:cs="Arial"/>
          <w:sz w:val="22"/>
          <w:szCs w:val="22"/>
        </w:rPr>
        <w:tab/>
      </w:r>
      <w:r w:rsidRPr="0068422A">
        <w:rPr>
          <w:rFonts w:ascii="Arial" w:eastAsia="Calibri" w:hAnsi="Arial" w:cs="Arial"/>
          <w:sz w:val="22"/>
          <w:szCs w:val="22"/>
        </w:rPr>
        <w:tab/>
      </w:r>
      <w:r w:rsidRPr="0068422A">
        <w:rPr>
          <w:rFonts w:ascii="Arial" w:eastAsia="Calibri" w:hAnsi="Arial" w:cs="Arial"/>
          <w:sz w:val="22"/>
          <w:szCs w:val="22"/>
        </w:rPr>
        <w:tab/>
      </w:r>
      <w:r w:rsidRPr="0068422A">
        <w:rPr>
          <w:rFonts w:ascii="Arial" w:eastAsia="Calibri" w:hAnsi="Arial" w:cs="Arial"/>
          <w:sz w:val="22"/>
          <w:szCs w:val="22"/>
        </w:rPr>
        <w:tab/>
        <w:t xml:space="preserve">      </w:t>
      </w:r>
      <w:r w:rsidRPr="0068422A">
        <w:rPr>
          <w:rFonts w:ascii="Arial" w:eastAsia="Calibri" w:hAnsi="Arial" w:cs="Arial"/>
          <w:sz w:val="22"/>
          <w:szCs w:val="22"/>
        </w:rPr>
        <w:tab/>
      </w:r>
      <w:r w:rsidR="00090A3B" w:rsidRPr="0068422A">
        <w:rPr>
          <w:rFonts w:ascii="Arial" w:eastAsia="Calibri" w:hAnsi="Arial" w:cs="Arial"/>
          <w:sz w:val="22"/>
          <w:szCs w:val="22"/>
        </w:rPr>
        <w:t xml:space="preserve">     </w:t>
      </w:r>
      <w:r w:rsidR="00DA0B36">
        <w:rPr>
          <w:rFonts w:ascii="Arial" w:eastAsia="Calibri" w:hAnsi="Arial" w:cs="Arial"/>
          <w:sz w:val="22"/>
          <w:szCs w:val="22"/>
        </w:rPr>
        <w:t xml:space="preserve">     </w:t>
      </w:r>
      <w:r w:rsidR="00090A3B" w:rsidRPr="0068422A">
        <w:rPr>
          <w:rFonts w:ascii="Arial" w:eastAsia="Calibri" w:hAnsi="Arial" w:cs="Arial"/>
          <w:sz w:val="22"/>
          <w:szCs w:val="22"/>
        </w:rPr>
        <w:t xml:space="preserve">  </w:t>
      </w:r>
      <w:proofErr w:type="spellStart"/>
      <w:proofErr w:type="gramStart"/>
      <w:r w:rsidR="00090A3B" w:rsidRPr="0068422A">
        <w:rPr>
          <w:rFonts w:ascii="Arial" w:eastAsia="Calibri" w:hAnsi="Arial" w:cs="Arial"/>
          <w:sz w:val="22"/>
          <w:szCs w:val="22"/>
        </w:rPr>
        <w:t>sekretarka</w:t>
      </w:r>
      <w:proofErr w:type="spellEnd"/>
      <w:proofErr w:type="gramEnd"/>
    </w:p>
    <w:p w:rsidR="007160C7" w:rsidRPr="0068422A" w:rsidRDefault="007160C7" w:rsidP="007160C7">
      <w:pPr>
        <w:spacing w:line="276" w:lineRule="auto"/>
        <w:ind w:right="-7"/>
        <w:rPr>
          <w:rFonts w:ascii="Arial" w:eastAsia="Calibri" w:hAnsi="Arial" w:cs="Arial"/>
          <w:b/>
          <w:sz w:val="22"/>
          <w:szCs w:val="22"/>
        </w:rPr>
      </w:pPr>
    </w:p>
    <w:p w:rsidR="007160C7" w:rsidRPr="0068422A" w:rsidRDefault="007160C7" w:rsidP="007160C7">
      <w:pPr>
        <w:spacing w:line="276" w:lineRule="auto"/>
        <w:ind w:left="-270" w:right="-7"/>
        <w:rPr>
          <w:rFonts w:ascii="Arial" w:hAnsi="Arial" w:cs="Arial"/>
          <w:sz w:val="22"/>
          <w:szCs w:val="22"/>
        </w:rPr>
      </w:pPr>
    </w:p>
    <w:p w:rsidR="00090A3B" w:rsidRPr="0068422A" w:rsidRDefault="00090A3B" w:rsidP="007160C7">
      <w:pPr>
        <w:tabs>
          <w:tab w:val="left" w:pos="2355"/>
        </w:tabs>
        <w:rPr>
          <w:rFonts w:ascii="Arial" w:hAnsi="Arial" w:cs="Arial"/>
          <w:sz w:val="22"/>
          <w:szCs w:val="22"/>
        </w:rPr>
      </w:pPr>
    </w:p>
    <w:sectPr w:rsidR="00090A3B" w:rsidRPr="0068422A" w:rsidSect="00DA0B36">
      <w:pgSz w:w="12240" w:h="15840"/>
      <w:pgMar w:top="567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EF170A"/>
    <w:multiLevelType w:val="hybridMultilevel"/>
    <w:tmpl w:val="136A3CC2"/>
    <w:lvl w:ilvl="0" w:tplc="16D408FC">
      <w:numFmt w:val="bullet"/>
      <w:lvlText w:val="-"/>
      <w:lvlJc w:val="left"/>
      <w:pPr>
        <w:ind w:left="705" w:hanging="360"/>
      </w:pPr>
      <w:rPr>
        <w:rFonts w:ascii="Arial" w:eastAsia="Arial" w:hAnsi="Arial" w:cs="Arial" w:hint="default"/>
        <w:b/>
      </w:rPr>
    </w:lvl>
    <w:lvl w:ilvl="1" w:tplc="081A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5912524E"/>
    <w:multiLevelType w:val="hybridMultilevel"/>
    <w:tmpl w:val="938A82B8"/>
    <w:lvl w:ilvl="0" w:tplc="BC9411F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0C7"/>
    <w:rsid w:val="00061B35"/>
    <w:rsid w:val="00090A3B"/>
    <w:rsid w:val="001F4E7F"/>
    <w:rsid w:val="00274510"/>
    <w:rsid w:val="002A58F4"/>
    <w:rsid w:val="00317E21"/>
    <w:rsid w:val="00342F89"/>
    <w:rsid w:val="003430ED"/>
    <w:rsid w:val="005921C1"/>
    <w:rsid w:val="00610E04"/>
    <w:rsid w:val="006166B5"/>
    <w:rsid w:val="006374B5"/>
    <w:rsid w:val="0068422A"/>
    <w:rsid w:val="006B11E8"/>
    <w:rsid w:val="006F302C"/>
    <w:rsid w:val="007160C7"/>
    <w:rsid w:val="0084680A"/>
    <w:rsid w:val="009C3CFC"/>
    <w:rsid w:val="009C7D5E"/>
    <w:rsid w:val="00A1237A"/>
    <w:rsid w:val="00C00AEB"/>
    <w:rsid w:val="00C721AC"/>
    <w:rsid w:val="00C76782"/>
    <w:rsid w:val="00CB3401"/>
    <w:rsid w:val="00DA0B36"/>
    <w:rsid w:val="00DD50FB"/>
    <w:rsid w:val="00DF75FC"/>
    <w:rsid w:val="00E4781A"/>
    <w:rsid w:val="00E56ECD"/>
    <w:rsid w:val="00E6603F"/>
    <w:rsid w:val="00F2024B"/>
    <w:rsid w:val="00F365F7"/>
    <w:rsid w:val="00F86115"/>
    <w:rsid w:val="00FF5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C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089EE2"/>
  <w15:docId w15:val="{6AA8A236-E8AD-4943-BA7C-985F42B36E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24B"/>
    <w:pPr>
      <w:spacing w:after="0" w:line="240" w:lineRule="auto"/>
    </w:pPr>
    <w:rPr>
      <w:rFonts w:ascii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qFormat/>
    <w:rsid w:val="00F2024B"/>
    <w:pPr>
      <w:spacing w:after="0" w:line="240" w:lineRule="auto"/>
    </w:pPr>
    <w:rPr>
      <w:rFonts w:ascii="Calibri" w:eastAsia="Calibri" w:hAnsi="Calibri" w:cs="Times New Roman"/>
      <w:lang w:val="sv-SE"/>
    </w:rPr>
  </w:style>
  <w:style w:type="paragraph" w:styleId="ListParagraph">
    <w:name w:val="List Paragraph"/>
    <w:basedOn w:val="Normal"/>
    <w:uiPriority w:val="34"/>
    <w:qFormat/>
    <w:rsid w:val="00F2024B"/>
    <w:pPr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60C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60C7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160C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6211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229</Words>
  <Characters>1310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nikola.jocic</dc:creator>
  <cp:lastModifiedBy>Slađana Anđušić</cp:lastModifiedBy>
  <cp:revision>4</cp:revision>
  <dcterms:created xsi:type="dcterms:W3CDTF">2025-02-16T21:11:00Z</dcterms:created>
  <dcterms:modified xsi:type="dcterms:W3CDTF">2025-02-16T21:26:00Z</dcterms:modified>
</cp:coreProperties>
</file>