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A" w:rsidRDefault="003B1D4A" w:rsidP="003B1D4A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I Z V J E Š T A J</w:t>
      </w:r>
    </w:p>
    <w:p w:rsidR="003B1D4A" w:rsidRDefault="003B1D4A" w:rsidP="003B1D4A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O SPROVEDENOJ JAVNOJ RASPRAVI O</w:t>
      </w:r>
    </w:p>
    <w:p w:rsidR="003B1D4A" w:rsidRPr="00500C5C" w:rsidRDefault="003B1D4A" w:rsidP="003B1D4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NACRTU  </w:t>
      </w:r>
      <w:r w:rsidR="003B1CC9">
        <w:rPr>
          <w:rFonts w:ascii="Arial" w:hAnsi="Arial" w:cs="Arial"/>
          <w:b/>
          <w:sz w:val="28"/>
          <w:szCs w:val="28"/>
          <w:lang w:val="sr-Latn-CS"/>
        </w:rPr>
        <w:t>LO</w:t>
      </w:r>
      <w:r w:rsidR="004667EE">
        <w:rPr>
          <w:rFonts w:ascii="Arial" w:hAnsi="Arial" w:cs="Arial"/>
          <w:b/>
          <w:sz w:val="28"/>
          <w:szCs w:val="28"/>
          <w:lang w:val="sr-Latn-CS"/>
        </w:rPr>
        <w:t>K</w:t>
      </w:r>
      <w:r w:rsidR="003B1CC9">
        <w:rPr>
          <w:rFonts w:ascii="Arial" w:hAnsi="Arial" w:cs="Arial"/>
          <w:b/>
          <w:sz w:val="28"/>
          <w:szCs w:val="28"/>
          <w:lang w:val="sr-Latn-CS"/>
        </w:rPr>
        <w:t>ALNOG AKCIONOG PLANA ZA UNAPREĐENJE SOCIJALNE INKLUZIJE I RAZVOJ USLUGA SOCIJALNE I DJEČJE ZAŠTITE 2024-2027. GODINE</w:t>
      </w:r>
    </w:p>
    <w:p w:rsidR="003B1D4A" w:rsidRDefault="003B1D4A" w:rsidP="003B1D4A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Shodno odredbama Odluke o učešću lokalnog stanovništva u vršenju javnih poslova („Sl.list CG – opštinski propisi“, br. 31/19 ), po pitanju izrade Lokalnog akcionog plana za unapređenje socijalne inkluzije i razvoj usluga socijalne i dječje zaštite 2024-2027. godine, sproveden je  postupak javne rasprave na način što je:</w:t>
      </w:r>
    </w:p>
    <w:p w:rsidR="003B1D4A" w:rsidRPr="004667EE" w:rsidRDefault="003B1D4A" w:rsidP="003B1D4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Nacrt Lokalnog akcionog plana za unapređenje socijalne inkluzije i razvoj usluga socijalne i dječje zaštite 2024-2027. godine, objavljen kao podlistak u Dnevnom listu „Pobjeda“ dana  22. jula 2024. godine;</w:t>
      </w:r>
    </w:p>
    <w:p w:rsidR="003B1D4A" w:rsidRPr="004667EE" w:rsidRDefault="003B1D4A" w:rsidP="003B1D4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Nacrt Lokalnog akcionog plana za unapređenje socijalne inkluzije i razvoj usluga socijalne i dječje zaštite 2024-2027. godine, je takođe 22. jula 2024. godine objavljen, na internet stranici (</w:t>
      </w:r>
      <w:hyperlink r:id="rId5" w:history="1">
        <w:r w:rsidRPr="004667EE">
          <w:rPr>
            <w:rStyle w:val="Hyperlink"/>
            <w:rFonts w:asciiTheme="minorHAnsi" w:hAnsiTheme="minorHAnsi" w:cstheme="minorHAnsi"/>
            <w:sz w:val="24"/>
            <w:szCs w:val="24"/>
            <w:lang w:val="sr-Latn-CS"/>
          </w:rPr>
          <w:t>www.podgorica.me</w:t>
        </w:r>
      </w:hyperlink>
      <w:r w:rsidRPr="004667EE">
        <w:rPr>
          <w:rFonts w:asciiTheme="minorHAnsi" w:hAnsiTheme="minorHAnsi" w:cstheme="minorHAnsi"/>
          <w:sz w:val="24"/>
          <w:szCs w:val="24"/>
          <w:lang w:val="sr-Latn-CS"/>
        </w:rPr>
        <w:t>);</w:t>
      </w:r>
    </w:p>
    <w:p w:rsidR="003B1D4A" w:rsidRPr="004667EE" w:rsidRDefault="003B1D4A" w:rsidP="003B1D4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Nact Lokalnog akcionog plana za unapređenje socijalne inkluzije i razvoj usluga socijalne i dječje zaštite 2024-2027. godine, sa Programom javne rasprave upućeni su na  adresu odbornika Skupštine Glavnog grada, mjesnim zajednicama i nevladinom sektoru preko CRNVO.</w:t>
      </w: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Gradonačelnica Glavnog grada – Podgorice je Zaključkom broj 01-018/24-5031 od 18. jula 2024.godine, utvrdila Nacrt Lokalnog akcionog plana za unapređenje socijalne inkluzije i razvoj usluga socijalne i dječje zaštite 2024-2027. godine, i Program javne rasprave, koja je počela 23. jula 2024. godine, a završila se 06. avgusta 2024. godine.</w:t>
      </w: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 xml:space="preserve">Javnu raspravu u elektronskoj, pisanoj i usmenoj formi sproveo je Sekretarijat za socijalno staranje. U toku javne rasprave, građanima, medijima i ostalim učesnicima data je mogućnost pisanog i usmenog izjašnjavanja i ocjenjivanja uspješnosti javne rasprave putem evaluacionih listića. </w:t>
      </w: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Centralna javna rasprava održana je 31. jula 2024. godine, sa početkom u 10,00 časova u zgradi Skupštine Glavnog grada, a u istoj je učestovalo 5 učesnika.</w:t>
      </w: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Centralnu javnu raspravu, u ime obrađivača, vodila je v.d. Sekretarke Sekretarijata za socijalno staranje dr Ida Kolinović.</w:t>
      </w:r>
    </w:p>
    <w:p w:rsidR="003B1D4A" w:rsidRPr="004667EE" w:rsidRDefault="003B1D4A" w:rsidP="003B1D4A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3B1D4A" w:rsidRPr="004667EE" w:rsidRDefault="003B1D4A" w:rsidP="003B1D4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lastRenderedPageBreak/>
        <w:t>U uvodnoj riječi v.d. Sekretarke dr Ida Kolinović je istakla da</w:t>
      </w:r>
      <w:r w:rsidRPr="004667EE">
        <w:rPr>
          <w:rFonts w:asciiTheme="minorHAnsi" w:hAnsiTheme="minorHAnsi" w:cstheme="minorHAnsi"/>
          <w:sz w:val="24"/>
          <w:szCs w:val="24"/>
        </w:rPr>
        <w:t xml:space="preserve"> je Zakonom o lokalnoj samoupravi i Statutom Glavnog utvrđeno da opština, odnosno Glavni grad, u skladu sa zakonom, učestvuje u obezbjeđivanju uslova i unapređenju djelatnosti: zdravstvene zaštite, obrazovanja, socijalne i dječje zaštite, zapošljavanja i drugih oblasti od interesa za lokalno stanovništvo i vrši prava i dužnosti osnivača ustanova koje osniva u ovim djelatnostima, u skladu sa zakonom. </w:t>
      </w:r>
      <w:proofErr w:type="gramStart"/>
      <w:r w:rsidRPr="004667EE">
        <w:rPr>
          <w:rFonts w:asciiTheme="minorHAnsi" w:hAnsiTheme="minorHAnsi" w:cstheme="minorHAnsi"/>
          <w:sz w:val="24"/>
          <w:szCs w:val="24"/>
        </w:rPr>
        <w:t xml:space="preserve">Shodno tome Sekretarijat je pristupio izradi </w:t>
      </w:r>
      <w:r w:rsidRPr="004667EE">
        <w:rPr>
          <w:rFonts w:asciiTheme="minorHAnsi" w:hAnsiTheme="minorHAnsi" w:cstheme="minorHAnsi"/>
          <w:sz w:val="24"/>
          <w:szCs w:val="24"/>
          <w:lang w:val="sr-Latn-CS"/>
        </w:rPr>
        <w:t>Lokalnog akcionog plana za unapređenje socijalne inkluzije i razvoj usluga socijalne i dječje zaštite 2024-2027.</w:t>
      </w:r>
      <w:proofErr w:type="gramEnd"/>
      <w:r w:rsidRPr="004667EE">
        <w:rPr>
          <w:rFonts w:asciiTheme="minorHAnsi" w:hAnsiTheme="minorHAnsi" w:cstheme="minorHAnsi"/>
          <w:sz w:val="24"/>
          <w:szCs w:val="24"/>
          <w:lang w:val="sr-Latn-CS"/>
        </w:rPr>
        <w:t xml:space="preserve"> godine.</w:t>
      </w:r>
    </w:p>
    <w:p w:rsidR="003B1D4A" w:rsidRPr="004667EE" w:rsidRDefault="003B1D4A" w:rsidP="003B1D4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1D4A" w:rsidRPr="004667EE" w:rsidRDefault="003B1D4A" w:rsidP="003B1D4A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color w:val="000000"/>
          <w:sz w:val="24"/>
          <w:szCs w:val="24"/>
        </w:rPr>
        <w:t xml:space="preserve">Nakon uvodnih riječi, data je mogućnost prisutnima za komentare, primjedbe i </w:t>
      </w:r>
      <w:proofErr w:type="spellStart"/>
      <w:r w:rsidRPr="004667EE">
        <w:rPr>
          <w:rFonts w:asciiTheme="minorHAnsi" w:hAnsiTheme="minorHAnsi" w:cstheme="minorHAnsi"/>
          <w:color w:val="000000"/>
          <w:sz w:val="24"/>
          <w:szCs w:val="24"/>
        </w:rPr>
        <w:t>sugestije</w:t>
      </w:r>
      <w:proofErr w:type="spellEnd"/>
      <w:r w:rsidRPr="004667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667EE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spellEnd"/>
      <w:proofErr w:type="gramEnd"/>
      <w:r w:rsidRPr="004667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color w:val="000000"/>
          <w:sz w:val="24"/>
          <w:szCs w:val="24"/>
        </w:rPr>
        <w:t>Nacrt</w:t>
      </w:r>
      <w:proofErr w:type="spellEnd"/>
      <w:r w:rsidRPr="004667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667EE" w:rsidRPr="004667EE">
        <w:rPr>
          <w:rFonts w:asciiTheme="minorHAnsi" w:hAnsiTheme="minorHAnsi" w:cstheme="minorHAnsi"/>
          <w:color w:val="000000"/>
          <w:sz w:val="24"/>
          <w:szCs w:val="24"/>
        </w:rPr>
        <w:t>Lokalnog</w:t>
      </w:r>
      <w:proofErr w:type="spellEnd"/>
      <w:r w:rsidR="004667EE" w:rsidRPr="004667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667EE" w:rsidRPr="004667EE">
        <w:rPr>
          <w:rFonts w:asciiTheme="minorHAnsi" w:hAnsiTheme="minorHAnsi" w:cstheme="minorHAnsi"/>
          <w:color w:val="000000"/>
          <w:sz w:val="24"/>
          <w:szCs w:val="24"/>
        </w:rPr>
        <w:t>akcionog</w:t>
      </w:r>
      <w:proofErr w:type="spellEnd"/>
      <w:r w:rsidR="004667EE" w:rsidRPr="004667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667EE" w:rsidRPr="004667EE">
        <w:rPr>
          <w:rFonts w:asciiTheme="minorHAnsi" w:hAnsiTheme="minorHAnsi" w:cstheme="minorHAnsi"/>
          <w:color w:val="000000"/>
          <w:sz w:val="24"/>
          <w:szCs w:val="24"/>
        </w:rPr>
        <w:t>plana</w:t>
      </w:r>
      <w:proofErr w:type="spellEnd"/>
      <w:r w:rsidRPr="004667E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B1D4A" w:rsidRPr="004667EE" w:rsidRDefault="003B1D4A" w:rsidP="003B1D4A">
      <w:pPr>
        <w:jc w:val="both"/>
        <w:rPr>
          <w:rFonts w:asciiTheme="minorHAnsi" w:hAnsiTheme="minorHAnsi" w:cstheme="minorHAnsi"/>
          <w:sz w:val="24"/>
          <w:szCs w:val="24"/>
        </w:rPr>
      </w:pPr>
      <w:r w:rsidRPr="004667EE">
        <w:rPr>
          <w:rFonts w:asciiTheme="minorHAnsi" w:hAnsiTheme="minorHAnsi" w:cstheme="minorHAnsi"/>
          <w:sz w:val="24"/>
          <w:szCs w:val="24"/>
        </w:rPr>
        <w:t xml:space="preserve">Predstavnik NVO Mreža za omladinski aktivizam Crne Gore, iznio je sugestiju koja se odnosila na definiciju “mladih” u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dokumentu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Kroz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Nacrt</w:t>
      </w:r>
      <w:proofErr w:type="spellEnd"/>
      <w:r w:rsidR="008264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Lokalnog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plan</w:t>
      </w:r>
      <w:r w:rsidR="0082641A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predviđeno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su “mladi” kategorija od 18 do 26 godine, a u Zakonu o mladima “mladi” su od 15 do navršene 30 godine”. </w:t>
      </w:r>
    </w:p>
    <w:p w:rsidR="003B1D4A" w:rsidRPr="004667EE" w:rsidRDefault="003B1D4A" w:rsidP="003B1D4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67EE">
        <w:rPr>
          <w:rFonts w:asciiTheme="minorHAnsi" w:hAnsiTheme="minorHAnsi" w:cstheme="minorHAnsi"/>
          <w:sz w:val="24"/>
          <w:szCs w:val="24"/>
        </w:rPr>
        <w:t>Na navedenu sugestiju Sekretarijat za socijalno staranje daje sljedeće mišljenje:</w:t>
      </w:r>
    </w:p>
    <w:p w:rsidR="003B1D4A" w:rsidRPr="004667EE" w:rsidRDefault="003B1D4A" w:rsidP="003B1D4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1D4A" w:rsidRPr="004667EE" w:rsidRDefault="003B1D4A" w:rsidP="003B1D4A">
      <w:pPr>
        <w:jc w:val="both"/>
        <w:rPr>
          <w:rFonts w:asciiTheme="minorHAnsi" w:hAnsiTheme="minorHAnsi" w:cstheme="minorHAnsi"/>
          <w:sz w:val="24"/>
          <w:szCs w:val="24"/>
        </w:rPr>
      </w:pPr>
      <w:r w:rsidRPr="004667EE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Nacrtu</w:t>
      </w:r>
      <w:proofErr w:type="spellEnd"/>
      <w:r w:rsidR="008264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Lokalnog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ak</w:t>
      </w:r>
      <w:r w:rsidR="0082641A">
        <w:rPr>
          <w:rFonts w:asciiTheme="minorHAnsi" w:hAnsiTheme="minorHAnsi" w:cstheme="minorHAnsi"/>
          <w:sz w:val="24"/>
          <w:szCs w:val="24"/>
        </w:rPr>
        <w:t>cionog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plana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mladi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definišu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kao “lica od 18 do 26 godine života”, shodno Zakonu o socijalnoj i dječjoj zaštiti, članu 19, stavu 7. </w:t>
      </w:r>
      <w:proofErr w:type="gramStart"/>
      <w:r w:rsidRPr="004667EE">
        <w:rPr>
          <w:rFonts w:asciiTheme="minorHAnsi" w:hAnsiTheme="minorHAnsi" w:cstheme="minorHAnsi"/>
          <w:sz w:val="24"/>
          <w:szCs w:val="24"/>
        </w:rPr>
        <w:t>S druge strane, prema Zakonu o mladima “mladi su lica od navršenih 15 do navršenih 30 godina života”.</w:t>
      </w:r>
      <w:proofErr w:type="gramEnd"/>
      <w:r w:rsidRPr="004667EE">
        <w:rPr>
          <w:rFonts w:asciiTheme="minorHAnsi" w:hAnsiTheme="minorHAnsi" w:cstheme="minorHAnsi"/>
          <w:sz w:val="24"/>
          <w:szCs w:val="24"/>
        </w:rPr>
        <w:t xml:space="preserve"> S obzirom </w:t>
      </w:r>
      <w:proofErr w:type="gramStart"/>
      <w:r w:rsidRPr="004667E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4667EE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Nacrt</w:t>
      </w:r>
      <w:proofErr w:type="spellEnd"/>
      <w:r w:rsidR="008264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Lokal</w:t>
      </w:r>
      <w:r w:rsidR="0082641A">
        <w:rPr>
          <w:rFonts w:asciiTheme="minorHAnsi" w:hAnsiTheme="minorHAnsi" w:cstheme="minorHAnsi"/>
          <w:sz w:val="24"/>
          <w:szCs w:val="24"/>
        </w:rPr>
        <w:t>nog</w:t>
      </w:r>
      <w:proofErr w:type="spellEnd"/>
      <w:r w:rsidR="008264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641A">
        <w:rPr>
          <w:rFonts w:asciiTheme="minorHAnsi" w:hAnsiTheme="minorHAnsi" w:cstheme="minorHAnsi"/>
          <w:sz w:val="24"/>
          <w:szCs w:val="24"/>
        </w:rPr>
        <w:t>akcionog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plan</w:t>
      </w:r>
      <w:r w:rsidR="0082641A">
        <w:rPr>
          <w:rFonts w:asciiTheme="minorHAnsi" w:hAnsiTheme="minorHAnsi" w:cstheme="minorHAnsi"/>
          <w:sz w:val="24"/>
          <w:szCs w:val="24"/>
        </w:rPr>
        <w:t>a</w:t>
      </w:r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67EE">
        <w:rPr>
          <w:rFonts w:asciiTheme="minorHAnsi" w:hAnsiTheme="minorHAnsi" w:cstheme="minorHAnsi"/>
          <w:sz w:val="24"/>
          <w:szCs w:val="24"/>
        </w:rPr>
        <w:t>domena</w:t>
      </w:r>
      <w:proofErr w:type="spellEnd"/>
      <w:r w:rsidRPr="004667EE">
        <w:rPr>
          <w:rFonts w:asciiTheme="minorHAnsi" w:hAnsiTheme="minorHAnsi" w:cstheme="minorHAnsi"/>
          <w:sz w:val="24"/>
          <w:szCs w:val="24"/>
        </w:rPr>
        <w:t xml:space="preserve"> socijalne i dječije zaštite, u obavezi smo da se rukovodimo definicijama koje su određene Zakonom o socijalnoj i dječijoj zaštiti. Svakako je potrebno raditi </w:t>
      </w:r>
      <w:proofErr w:type="gramStart"/>
      <w:r w:rsidRPr="004667E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4667EE">
        <w:rPr>
          <w:rFonts w:asciiTheme="minorHAnsi" w:hAnsiTheme="minorHAnsi" w:cstheme="minorHAnsi"/>
          <w:sz w:val="24"/>
          <w:szCs w:val="24"/>
        </w:rPr>
        <w:t xml:space="preserve"> ujednačavanju zakonskih definicija jer iste utiču na vođenje i tumačenje statističkih podataka i izvještaja.   </w:t>
      </w:r>
    </w:p>
    <w:p w:rsidR="003B1D4A" w:rsidRPr="004667EE" w:rsidRDefault="003B1D4A" w:rsidP="003B1D4A">
      <w:pPr>
        <w:tabs>
          <w:tab w:val="left" w:pos="3435"/>
        </w:tabs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3B1D4A" w:rsidRPr="004667EE" w:rsidRDefault="003B1D4A" w:rsidP="003B1D4A">
      <w:pPr>
        <w:tabs>
          <w:tab w:val="left" w:pos="3435"/>
        </w:tabs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667EE">
        <w:rPr>
          <w:rFonts w:asciiTheme="minorHAnsi" w:hAnsiTheme="minorHAnsi" w:cstheme="minorHAnsi"/>
          <w:sz w:val="24"/>
          <w:szCs w:val="24"/>
          <w:lang w:val="sr-Latn-CS"/>
        </w:rPr>
        <w:t>Prosječna ocjena o uspješnosti i kvalitetu javne  rasprave u svim oblicima iznosi 5.</w:t>
      </w:r>
    </w:p>
    <w:p w:rsidR="003B1D4A" w:rsidRPr="002E1706" w:rsidRDefault="003B1D4A" w:rsidP="003B1D4A">
      <w:pPr>
        <w:tabs>
          <w:tab w:val="left" w:pos="3435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3B1D4A" w:rsidRDefault="003B1D4A" w:rsidP="003B1D4A">
      <w:pPr>
        <w:tabs>
          <w:tab w:val="left" w:pos="3435"/>
        </w:tabs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SEKRETARIJAT ZA SOCIJALNO STARANJE</w:t>
      </w:r>
    </w:p>
    <w:p w:rsidR="000B09CB" w:rsidRDefault="000B09CB"/>
    <w:sectPr w:rsidR="000B09CB" w:rsidSect="000B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599"/>
    <w:multiLevelType w:val="hybridMultilevel"/>
    <w:tmpl w:val="BBD2DB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1D4A"/>
    <w:rsid w:val="000B09CB"/>
    <w:rsid w:val="00245098"/>
    <w:rsid w:val="003B1CC9"/>
    <w:rsid w:val="003B1D4A"/>
    <w:rsid w:val="004667EE"/>
    <w:rsid w:val="0082641A"/>
    <w:rsid w:val="00DA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B1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t.jokic</dc:creator>
  <cp:lastModifiedBy>ida.kolinovic</cp:lastModifiedBy>
  <cp:revision>3</cp:revision>
  <dcterms:created xsi:type="dcterms:W3CDTF">2024-08-08T08:39:00Z</dcterms:created>
  <dcterms:modified xsi:type="dcterms:W3CDTF">2024-08-08T08:40:00Z</dcterms:modified>
</cp:coreProperties>
</file>